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69" w:rsidRPr="00325057" w:rsidRDefault="00F04181" w:rsidP="00325057">
      <w:pPr>
        <w:spacing w:after="0"/>
        <w:jc w:val="both"/>
        <w:rPr>
          <w:rFonts w:ascii="Arial Narrow" w:hAnsi="Arial Narrow"/>
          <w:b/>
          <w:sz w:val="24"/>
          <w:szCs w:val="24"/>
          <w:lang w:val="en-US"/>
        </w:rPr>
      </w:pPr>
      <w:r w:rsidRPr="00325057">
        <w:rPr>
          <w:rFonts w:ascii="Arial Narrow" w:hAnsi="Arial Narrow"/>
          <w:b/>
          <w:noProof/>
          <w:sz w:val="24"/>
          <w:szCs w:val="24"/>
          <w:lang w:val="en-US"/>
        </w:rPr>
        <w:drawing>
          <wp:inline distT="0" distB="0" distL="0" distR="0">
            <wp:extent cx="5724525" cy="542925"/>
            <wp:effectExtent l="19050" t="0" r="9525" b="0"/>
            <wp:docPr id="2" name="Picture 1" descr="D:\UN-PGRI Kediri\NoR untuk Oktober\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PGRI Kediri\NoR untuk Oktober\Ze.jpg"/>
                    <pic:cNvPicPr>
                      <a:picLocks noChangeAspect="1" noChangeArrowheads="1"/>
                    </pic:cNvPicPr>
                  </pic:nvPicPr>
                  <pic:blipFill>
                    <a:blip r:embed="rId8" cstate="print"/>
                    <a:srcRect/>
                    <a:stretch>
                      <a:fillRect/>
                    </a:stretch>
                  </pic:blipFill>
                  <pic:spPr bwMode="auto">
                    <a:xfrm>
                      <a:off x="0" y="0"/>
                      <a:ext cx="5724525" cy="542925"/>
                    </a:xfrm>
                    <a:prstGeom prst="rect">
                      <a:avLst/>
                    </a:prstGeom>
                    <a:noFill/>
                    <a:ln w="9525">
                      <a:noFill/>
                      <a:miter lim="800000"/>
                      <a:headEnd/>
                      <a:tailEnd/>
                    </a:ln>
                  </pic:spPr>
                </pic:pic>
              </a:graphicData>
            </a:graphic>
          </wp:inline>
        </w:drawing>
      </w:r>
    </w:p>
    <w:p w:rsidR="00F04181" w:rsidRPr="00325057" w:rsidRDefault="00F04181" w:rsidP="00325057">
      <w:pPr>
        <w:spacing w:after="0"/>
        <w:jc w:val="both"/>
        <w:rPr>
          <w:rFonts w:ascii="Arial Narrow" w:hAnsi="Arial Narrow"/>
          <w:b/>
          <w:sz w:val="24"/>
          <w:szCs w:val="24"/>
          <w:lang w:val="en-US"/>
        </w:rPr>
      </w:pPr>
    </w:p>
    <w:p w:rsidR="0046094C" w:rsidRPr="00325057" w:rsidRDefault="00871904" w:rsidP="00325057">
      <w:pPr>
        <w:spacing w:after="0"/>
        <w:jc w:val="center"/>
        <w:rPr>
          <w:rFonts w:ascii="Arial Narrow" w:hAnsi="Arial Narrow" w:cs="Arabic Typesetting"/>
          <w:b/>
          <w:sz w:val="24"/>
          <w:szCs w:val="24"/>
          <w:lang w:val="en-US"/>
        </w:rPr>
      </w:pPr>
      <w:r w:rsidRPr="00325057">
        <w:rPr>
          <w:rFonts w:ascii="Arial Narrow" w:hAnsi="Arial Narrow" w:cs="Arabic Typesetting"/>
          <w:b/>
          <w:sz w:val="24"/>
          <w:szCs w:val="24"/>
          <w:lang w:val="en-US"/>
        </w:rPr>
        <w:t xml:space="preserve">UNJUK KERJA PROFESIONALISME KONSELOR MELALUI </w:t>
      </w:r>
    </w:p>
    <w:p w:rsidR="00871904" w:rsidRPr="00325057" w:rsidRDefault="00871904" w:rsidP="00325057">
      <w:pPr>
        <w:spacing w:after="0"/>
        <w:jc w:val="center"/>
        <w:rPr>
          <w:rFonts w:ascii="Arial Narrow" w:hAnsi="Arial Narrow" w:cs="Arabic Typesetting"/>
          <w:b/>
          <w:sz w:val="24"/>
          <w:szCs w:val="24"/>
          <w:lang w:val="en-US"/>
        </w:rPr>
      </w:pPr>
      <w:r w:rsidRPr="00325057">
        <w:rPr>
          <w:rFonts w:ascii="Arial Narrow" w:hAnsi="Arial Narrow" w:cs="Arabic Typesetting"/>
          <w:b/>
          <w:sz w:val="24"/>
          <w:szCs w:val="24"/>
          <w:lang w:val="en-US"/>
        </w:rPr>
        <w:t>FAKTOR-FAKTOR NON-KOGNITIF SISWA</w:t>
      </w:r>
    </w:p>
    <w:p w:rsidR="00FC27F5" w:rsidRPr="00325057" w:rsidRDefault="00FC27F5" w:rsidP="00325057">
      <w:pPr>
        <w:spacing w:after="0"/>
        <w:jc w:val="center"/>
        <w:rPr>
          <w:rFonts w:ascii="Arial Narrow" w:hAnsi="Arial Narrow"/>
          <w:b/>
          <w:sz w:val="24"/>
          <w:szCs w:val="24"/>
          <w:lang w:val="en-US"/>
        </w:rPr>
      </w:pPr>
    </w:p>
    <w:p w:rsidR="00F6744F" w:rsidRPr="00325057" w:rsidRDefault="0046094C" w:rsidP="00325057">
      <w:pPr>
        <w:spacing w:after="0"/>
        <w:jc w:val="center"/>
        <w:rPr>
          <w:rFonts w:ascii="Arial Narrow" w:hAnsi="Arial Narrow"/>
          <w:b/>
          <w:sz w:val="24"/>
          <w:szCs w:val="24"/>
          <w:lang w:val="en-US"/>
        </w:rPr>
      </w:pPr>
      <w:r w:rsidRPr="00325057">
        <w:rPr>
          <w:rFonts w:ascii="Arial Narrow" w:hAnsi="Arial Narrow"/>
          <w:b/>
          <w:sz w:val="24"/>
          <w:szCs w:val="24"/>
          <w:lang w:val="en-US"/>
        </w:rPr>
        <w:t>WIKAN GALUH WIDYARTO</w:t>
      </w:r>
    </w:p>
    <w:p w:rsidR="009F65C3" w:rsidRPr="00325057" w:rsidRDefault="00F04181" w:rsidP="00325057">
      <w:pPr>
        <w:spacing w:after="0"/>
        <w:jc w:val="center"/>
        <w:rPr>
          <w:rFonts w:ascii="Arial Narrow" w:hAnsi="Arial Narrow"/>
          <w:sz w:val="24"/>
          <w:szCs w:val="24"/>
          <w:lang w:val="en-US"/>
        </w:rPr>
      </w:pPr>
      <w:r w:rsidRPr="00325057">
        <w:rPr>
          <w:rFonts w:ascii="Arial Narrow" w:hAnsi="Arial Narrow"/>
          <w:sz w:val="24"/>
          <w:szCs w:val="24"/>
          <w:lang w:val="en-US"/>
        </w:rPr>
        <w:t>Institut Agama Islam Negeri (IAIN) Tulungagung</w:t>
      </w:r>
    </w:p>
    <w:p w:rsidR="00F6744F" w:rsidRPr="00325057" w:rsidRDefault="00E9306E" w:rsidP="00325057">
      <w:pPr>
        <w:spacing w:after="0"/>
        <w:jc w:val="center"/>
        <w:rPr>
          <w:rFonts w:ascii="Arial Narrow" w:hAnsi="Arial Narrow"/>
          <w:sz w:val="24"/>
          <w:szCs w:val="24"/>
          <w:lang w:val="en-US"/>
        </w:rPr>
      </w:pPr>
      <w:hyperlink r:id="rId9" w:history="1">
        <w:r w:rsidR="0046094C" w:rsidRPr="00325057">
          <w:rPr>
            <w:rStyle w:val="Hyperlink"/>
            <w:rFonts w:ascii="Arial Narrow" w:hAnsi="Arial Narrow"/>
            <w:sz w:val="24"/>
            <w:szCs w:val="24"/>
          </w:rPr>
          <w:t>wikan.galuh@gmail.com</w:t>
        </w:r>
      </w:hyperlink>
    </w:p>
    <w:p w:rsidR="00663CF8" w:rsidRPr="00325057" w:rsidRDefault="00663CF8" w:rsidP="00325057">
      <w:pPr>
        <w:spacing w:after="0"/>
        <w:jc w:val="center"/>
        <w:rPr>
          <w:rFonts w:ascii="Arial Narrow" w:hAnsi="Arial Narrow"/>
          <w:b/>
          <w:sz w:val="24"/>
          <w:szCs w:val="24"/>
          <w:lang w:val="en-US"/>
        </w:rPr>
      </w:pPr>
    </w:p>
    <w:p w:rsidR="0046094C" w:rsidRPr="00325057" w:rsidRDefault="0046094C" w:rsidP="00325057">
      <w:pPr>
        <w:spacing w:after="0"/>
        <w:jc w:val="center"/>
        <w:rPr>
          <w:rFonts w:ascii="Arial Narrow" w:hAnsi="Arial Narrow"/>
          <w:b/>
          <w:sz w:val="24"/>
          <w:szCs w:val="24"/>
          <w:lang w:val="en-US"/>
        </w:rPr>
      </w:pPr>
    </w:p>
    <w:p w:rsidR="00470C49" w:rsidRPr="00325057" w:rsidRDefault="008B011E" w:rsidP="00325057">
      <w:pPr>
        <w:spacing w:after="0"/>
        <w:jc w:val="center"/>
        <w:rPr>
          <w:rFonts w:ascii="Arial Narrow" w:hAnsi="Arial Narrow"/>
          <w:b/>
          <w:sz w:val="24"/>
          <w:szCs w:val="24"/>
          <w:lang w:val="en-US"/>
        </w:rPr>
      </w:pPr>
      <w:r w:rsidRPr="00325057">
        <w:rPr>
          <w:rFonts w:ascii="Arial Narrow" w:hAnsi="Arial Narrow"/>
          <w:b/>
          <w:sz w:val="24"/>
          <w:szCs w:val="24"/>
          <w:lang w:val="en-US"/>
        </w:rPr>
        <w:t>ABSTRACT</w:t>
      </w:r>
    </w:p>
    <w:p w:rsidR="0046094C" w:rsidRPr="00325057" w:rsidRDefault="0046094C" w:rsidP="00325057">
      <w:pPr>
        <w:widowControl w:val="0"/>
        <w:spacing w:after="0"/>
        <w:jc w:val="both"/>
        <w:rPr>
          <w:rFonts w:ascii="Arial Narrow" w:hAnsi="Arial Narrow"/>
          <w:sz w:val="24"/>
          <w:szCs w:val="24"/>
          <w:lang w:val="en-US"/>
        </w:rPr>
      </w:pPr>
      <w:r w:rsidRPr="00325057">
        <w:rPr>
          <w:rFonts w:ascii="Arial Narrow" w:hAnsi="Arial Narrow" w:cs="Arabic Typesetting"/>
          <w:sz w:val="24"/>
          <w:szCs w:val="24"/>
        </w:rPr>
        <w:t>The aim of research to empirically examine the factors of non-cognitive include: self-control ability, coping with anxiety, time management skill, problem solving skill, and</w:t>
      </w:r>
      <w:r w:rsidRPr="00325057">
        <w:rPr>
          <w:rFonts w:ascii="Arial Narrow" w:hAnsi="Arial Narrow" w:cs="Arabic Typesetting"/>
          <w:sz w:val="24"/>
          <w:szCs w:val="24"/>
          <w:lang w:val="en-US"/>
        </w:rPr>
        <w:t xml:space="preserve"> </w:t>
      </w:r>
      <w:r w:rsidRPr="00325057">
        <w:rPr>
          <w:rFonts w:ascii="Arial Narrow" w:hAnsi="Arial Narrow" w:cs="Arabic Typesetting"/>
          <w:sz w:val="24"/>
          <w:szCs w:val="24"/>
        </w:rPr>
        <w:t>academic achievement of student’</w:t>
      </w:r>
      <w:r w:rsidRPr="00325057">
        <w:rPr>
          <w:rFonts w:ascii="Arial Narrow" w:hAnsi="Arial Narrow" w:cs="Arabic Typesetting"/>
          <w:sz w:val="24"/>
          <w:szCs w:val="24"/>
          <w:lang w:val="en-US"/>
        </w:rPr>
        <w:t>s</w:t>
      </w:r>
      <w:r w:rsidRPr="00325057">
        <w:rPr>
          <w:rFonts w:ascii="Arial Narrow" w:hAnsi="Arial Narrow" w:cs="Arabic Typesetting"/>
          <w:sz w:val="24"/>
          <w:szCs w:val="24"/>
        </w:rPr>
        <w:t xml:space="preserve"> SMAN Malang. Data were collected using self-inventory self-control ability, coping with anxiety, time management skill, problem solving skill</w:t>
      </w:r>
      <w:r w:rsidRPr="00325057">
        <w:rPr>
          <w:rFonts w:ascii="Arial Narrow" w:hAnsi="Arial Narrow" w:cs="Arabic Typesetting"/>
          <w:sz w:val="24"/>
          <w:szCs w:val="24"/>
          <w:lang w:val="en-US"/>
        </w:rPr>
        <w:t>,</w:t>
      </w:r>
      <w:r w:rsidRPr="00325057">
        <w:rPr>
          <w:rFonts w:ascii="Arial Narrow" w:hAnsi="Arial Narrow" w:cs="Arabic Typesetting"/>
          <w:sz w:val="24"/>
          <w:szCs w:val="24"/>
        </w:rPr>
        <w:t xml:space="preserve"> and grades in Mathematics, Physics, Chemistry, and Biology, then analyzed by Spearman correlation. These samples included 224 students that high school students Pola Lima, drawn using multistage random sampling technique</w:t>
      </w:r>
      <w:r w:rsidRPr="00325057">
        <w:rPr>
          <w:rFonts w:ascii="Arial Narrow" w:hAnsi="Arial Narrow" w:cs="Arabic Typesetting"/>
          <w:sz w:val="24"/>
          <w:szCs w:val="24"/>
          <w:lang w:val="en-US"/>
        </w:rPr>
        <w:t xml:space="preserve">. </w:t>
      </w:r>
      <w:r w:rsidRPr="00325057">
        <w:rPr>
          <w:rFonts w:ascii="Arial Narrow" w:hAnsi="Arial Narrow" w:cs="Arabic Typesetting"/>
          <w:sz w:val="24"/>
          <w:szCs w:val="24"/>
        </w:rPr>
        <w:t>Findings of this study are (1) Self-control ability, time management skills, coping with anxiety has a significant relationship to student achievement; (2) self-control ability themselves have a significant relationship with time management skills, coping with anxiety, problem solving positively oriented, rational problem-solving style, and avoidance problem solving style</w:t>
      </w:r>
      <w:r w:rsidRPr="00325057">
        <w:rPr>
          <w:rFonts w:ascii="Arial Narrow" w:hAnsi="Arial Narrow" w:cs="Arabic Typesetting"/>
          <w:sz w:val="24"/>
          <w:szCs w:val="24"/>
          <w:lang w:val="en-US"/>
        </w:rPr>
        <w:t>.</w:t>
      </w:r>
    </w:p>
    <w:p w:rsidR="00470C49" w:rsidRPr="00325057" w:rsidRDefault="00470C49" w:rsidP="00325057">
      <w:pPr>
        <w:widowControl w:val="0"/>
        <w:spacing w:after="0"/>
        <w:jc w:val="both"/>
        <w:rPr>
          <w:rFonts w:ascii="Arial Narrow" w:hAnsi="Arial Narrow"/>
          <w:sz w:val="24"/>
          <w:szCs w:val="24"/>
          <w:lang w:val="en-US"/>
        </w:rPr>
      </w:pPr>
    </w:p>
    <w:p w:rsidR="00F04181" w:rsidRPr="00325057" w:rsidRDefault="00325057" w:rsidP="00325057">
      <w:pPr>
        <w:spacing w:after="0"/>
        <w:ind w:left="1350" w:hanging="1350"/>
        <w:jc w:val="both"/>
        <w:rPr>
          <w:rFonts w:ascii="Arial Narrow" w:hAnsi="Arial Narrow"/>
          <w:i/>
          <w:sz w:val="24"/>
          <w:szCs w:val="24"/>
          <w:lang w:val="en-US"/>
        </w:rPr>
      </w:pPr>
      <w:r w:rsidRPr="00325057">
        <w:rPr>
          <w:rFonts w:ascii="Arial Narrow" w:hAnsi="Arial Narrow"/>
          <w:b/>
          <w:sz w:val="24"/>
          <w:szCs w:val="24"/>
          <w:lang w:val="en-US"/>
        </w:rPr>
        <w:t xml:space="preserve">Key </w:t>
      </w:r>
      <w:r w:rsidR="00F04181" w:rsidRPr="00325057">
        <w:rPr>
          <w:rFonts w:ascii="Arial Narrow" w:hAnsi="Arial Narrow"/>
          <w:b/>
          <w:sz w:val="24"/>
          <w:szCs w:val="24"/>
          <w:lang w:val="en-US"/>
        </w:rPr>
        <w:t xml:space="preserve">words: </w:t>
      </w:r>
      <w:r w:rsidR="0046094C" w:rsidRPr="00325057">
        <w:rPr>
          <w:rFonts w:ascii="Arial Narrow" w:hAnsi="Arial Narrow" w:cs="Arabic Typesetting"/>
          <w:sz w:val="24"/>
          <w:szCs w:val="24"/>
          <w:lang w:val="en-US"/>
        </w:rPr>
        <w:t>S</w:t>
      </w:r>
      <w:r w:rsidR="0046094C" w:rsidRPr="00325057">
        <w:rPr>
          <w:rFonts w:ascii="Arial Narrow" w:hAnsi="Arial Narrow" w:cs="Arabic Typesetting"/>
          <w:sz w:val="24"/>
          <w:szCs w:val="24"/>
        </w:rPr>
        <w:t>elf-control ability, coping with anxiety,</w:t>
      </w:r>
      <w:r w:rsidR="0046094C" w:rsidRPr="00325057">
        <w:rPr>
          <w:rFonts w:ascii="Arial Narrow" w:hAnsi="Arial Narrow" w:cs="Arabic Typesetting"/>
          <w:sz w:val="24"/>
          <w:szCs w:val="24"/>
          <w:lang w:val="en-US"/>
        </w:rPr>
        <w:t xml:space="preserve"> </w:t>
      </w:r>
      <w:r w:rsidR="0046094C" w:rsidRPr="00325057">
        <w:rPr>
          <w:rFonts w:ascii="Arial Narrow" w:hAnsi="Arial Narrow" w:cs="Arabic Typesetting"/>
          <w:sz w:val="24"/>
          <w:szCs w:val="24"/>
        </w:rPr>
        <w:t>time management skill, and</w:t>
      </w:r>
      <w:r w:rsidR="0046094C" w:rsidRPr="00325057">
        <w:rPr>
          <w:rFonts w:ascii="Arial Narrow" w:hAnsi="Arial Narrow" w:cs="Arabic Typesetting"/>
          <w:sz w:val="24"/>
          <w:szCs w:val="24"/>
          <w:lang w:val="en-US"/>
        </w:rPr>
        <w:t xml:space="preserve"> </w:t>
      </w:r>
      <w:r w:rsidR="0046094C" w:rsidRPr="00325057">
        <w:rPr>
          <w:rFonts w:ascii="Arial Narrow" w:hAnsi="Arial Narrow" w:cs="Arabic Typesetting"/>
          <w:sz w:val="24"/>
          <w:szCs w:val="24"/>
        </w:rPr>
        <w:t>academic achievement.</w:t>
      </w:r>
    </w:p>
    <w:p w:rsidR="002D2404" w:rsidRPr="00325057" w:rsidRDefault="002D2404" w:rsidP="00325057">
      <w:pPr>
        <w:spacing w:after="0"/>
        <w:jc w:val="both"/>
        <w:rPr>
          <w:rFonts w:ascii="Arial Narrow" w:hAnsi="Arial Narrow"/>
          <w:b/>
          <w:sz w:val="24"/>
          <w:szCs w:val="24"/>
          <w:lang w:val="en-US"/>
        </w:rPr>
      </w:pPr>
    </w:p>
    <w:p w:rsidR="00F64594" w:rsidRPr="00325057" w:rsidRDefault="00F64594" w:rsidP="00325057">
      <w:pPr>
        <w:widowControl w:val="0"/>
        <w:spacing w:after="0"/>
        <w:jc w:val="both"/>
        <w:rPr>
          <w:rFonts w:ascii="Arial Narrow" w:hAnsi="Arial Narrow" w:cs="Arabic Typesetting"/>
          <w:sz w:val="24"/>
          <w:szCs w:val="24"/>
          <w:lang w:val="en-US"/>
        </w:rPr>
      </w:pPr>
      <w:r w:rsidRPr="00325057">
        <w:rPr>
          <w:rFonts w:ascii="Arial Narrow" w:hAnsi="Arial Narrow" w:cs="Arabic Typesetting"/>
          <w:sz w:val="24"/>
          <w:szCs w:val="24"/>
        </w:rPr>
        <w:t xml:space="preserve">Tujuan penelitian untuk </w:t>
      </w:r>
      <w:r w:rsidRPr="00325057">
        <w:rPr>
          <w:rFonts w:ascii="Arial Narrow" w:hAnsi="Arial Narrow" w:cs="Arabic Typesetting"/>
          <w:sz w:val="24"/>
          <w:szCs w:val="24"/>
          <w:lang w:val="en-US"/>
        </w:rPr>
        <w:t>menguji secara empiris</w:t>
      </w:r>
      <w:r w:rsidRPr="00325057">
        <w:rPr>
          <w:rFonts w:ascii="Arial Narrow" w:hAnsi="Arial Narrow" w:cs="Arabic Typesetting"/>
          <w:sz w:val="24"/>
          <w:szCs w:val="24"/>
        </w:rPr>
        <w:t xml:space="preserve"> </w:t>
      </w:r>
      <w:r w:rsidRPr="00325057">
        <w:rPr>
          <w:rFonts w:ascii="Arial Narrow" w:hAnsi="Arial Narrow" w:cs="Arabic Typesetting"/>
          <w:sz w:val="24"/>
          <w:szCs w:val="24"/>
          <w:lang w:val="en-US"/>
        </w:rPr>
        <w:t xml:space="preserve">faktor-faktor non-kognitif yang meliputi: </w:t>
      </w:r>
      <w:r w:rsidRPr="00325057">
        <w:rPr>
          <w:rFonts w:ascii="Arial Narrow" w:hAnsi="Arial Narrow" w:cs="Arabic Typesetting"/>
          <w:sz w:val="24"/>
          <w:szCs w:val="24"/>
        </w:rPr>
        <w:t>kemampuan mengontrol diri, kemampuan mengatasi kecemasan, keterampilan manajemen waktu, dan prestasi akademik siswa</w:t>
      </w:r>
      <w:r w:rsidRPr="00325057">
        <w:rPr>
          <w:rFonts w:ascii="Arial Narrow" w:hAnsi="Arial Narrow" w:cs="Arabic Typesetting"/>
          <w:sz w:val="24"/>
          <w:szCs w:val="24"/>
          <w:lang w:val="en-US"/>
        </w:rPr>
        <w:t xml:space="preserve"> SMAN Kota Malang</w:t>
      </w:r>
      <w:r w:rsidRPr="00325057">
        <w:rPr>
          <w:rFonts w:ascii="Arial Narrow" w:hAnsi="Arial Narrow" w:cs="Arabic Typesetting"/>
          <w:sz w:val="24"/>
          <w:szCs w:val="24"/>
        </w:rPr>
        <w:t>.</w:t>
      </w:r>
      <w:r w:rsidRPr="00325057">
        <w:rPr>
          <w:rFonts w:ascii="Arial Narrow" w:hAnsi="Arial Narrow" w:cs="Arabic Typesetting"/>
          <w:sz w:val="24"/>
          <w:szCs w:val="24"/>
          <w:lang w:val="en-US"/>
        </w:rPr>
        <w:t xml:space="preserve"> </w:t>
      </w:r>
      <w:r w:rsidRPr="00325057">
        <w:rPr>
          <w:rFonts w:ascii="Arial Narrow" w:hAnsi="Arial Narrow" w:cs="Arabic Typesetting"/>
          <w:sz w:val="24"/>
          <w:szCs w:val="24"/>
        </w:rPr>
        <w:t>Data dikumpulkan dengan</w:t>
      </w:r>
      <w:r w:rsidRPr="00325057">
        <w:rPr>
          <w:rFonts w:ascii="Arial Narrow" w:hAnsi="Arial Narrow" w:cs="Arabic Typesetting"/>
          <w:sz w:val="24"/>
          <w:szCs w:val="24"/>
          <w:lang w:val="en-US"/>
        </w:rPr>
        <w:t xml:space="preserve"> menggunakan </w:t>
      </w:r>
      <w:r w:rsidRPr="00325057">
        <w:rPr>
          <w:rFonts w:ascii="Arial Narrow" w:hAnsi="Arial Narrow" w:cs="Arabic Typesetting"/>
          <w:sz w:val="24"/>
          <w:szCs w:val="24"/>
        </w:rPr>
        <w:t>inventori kemampuan mengontrol diri, kemampuan mengatasi kecemasan, keterampilan manajemen waktu, dan nilai rapor mata pelajaran Matematika</w:t>
      </w:r>
      <w:r w:rsidRPr="00325057">
        <w:rPr>
          <w:rFonts w:ascii="Arial Narrow" w:hAnsi="Arial Narrow" w:cs="Arabic Typesetting"/>
          <w:sz w:val="24"/>
          <w:szCs w:val="24"/>
          <w:lang w:val="en-US"/>
        </w:rPr>
        <w:t>, kemudian dianalisis dengan korelasi Spearman</w:t>
      </w:r>
      <w:r w:rsidRPr="00325057">
        <w:rPr>
          <w:rFonts w:ascii="Arial Narrow" w:hAnsi="Arial Narrow" w:cs="Arabic Typesetting"/>
          <w:sz w:val="24"/>
          <w:szCs w:val="24"/>
        </w:rPr>
        <w:t xml:space="preserve">. </w:t>
      </w:r>
      <w:r w:rsidRPr="00325057">
        <w:rPr>
          <w:rFonts w:ascii="Arial Narrow" w:hAnsi="Arial Narrow" w:cs="Arabic Typesetting"/>
          <w:sz w:val="24"/>
          <w:szCs w:val="24"/>
          <w:lang w:val="en-US"/>
        </w:rPr>
        <w:t xml:space="preserve">Sampel penelitian berjumlah </w:t>
      </w:r>
      <w:r w:rsidRPr="00325057">
        <w:rPr>
          <w:rFonts w:ascii="Arial Narrow" w:hAnsi="Arial Narrow" w:cs="Arabic Typesetting"/>
          <w:sz w:val="24"/>
          <w:szCs w:val="24"/>
        </w:rPr>
        <w:t>224</w:t>
      </w:r>
      <w:r w:rsidRPr="00325057">
        <w:rPr>
          <w:rFonts w:ascii="Arial Narrow" w:hAnsi="Arial Narrow" w:cs="Arabic Typesetting"/>
          <w:sz w:val="24"/>
          <w:szCs w:val="24"/>
          <w:lang w:val="en-US"/>
        </w:rPr>
        <w:t xml:space="preserve"> siswa yakni siswa SMAN Pola Lima, ditarik dengan menggunakan t</w:t>
      </w:r>
      <w:r w:rsidRPr="00325057">
        <w:rPr>
          <w:rFonts w:ascii="Arial Narrow" w:hAnsi="Arial Narrow" w:cs="Arabic Typesetting"/>
          <w:sz w:val="24"/>
          <w:szCs w:val="24"/>
        </w:rPr>
        <w:t xml:space="preserve">eknik </w:t>
      </w:r>
      <w:r w:rsidRPr="00325057">
        <w:rPr>
          <w:rFonts w:ascii="Arial Narrow" w:hAnsi="Arial Narrow" w:cs="Arabic Typesetting"/>
          <w:i/>
          <w:sz w:val="24"/>
          <w:szCs w:val="24"/>
        </w:rPr>
        <w:t>multistage random sampling</w:t>
      </w:r>
      <w:r w:rsidRPr="00325057">
        <w:rPr>
          <w:rFonts w:ascii="Arial Narrow" w:hAnsi="Arial Narrow" w:cs="Arabic Typesetting"/>
          <w:sz w:val="24"/>
          <w:szCs w:val="24"/>
        </w:rPr>
        <w:t>.</w:t>
      </w:r>
      <w:r w:rsidRPr="00325057">
        <w:rPr>
          <w:rFonts w:ascii="Arial Narrow" w:hAnsi="Arial Narrow" w:cs="Arabic Typesetting"/>
          <w:sz w:val="24"/>
          <w:szCs w:val="24"/>
          <w:lang w:val="en-US"/>
        </w:rPr>
        <w:t xml:space="preserve"> Hasil</w:t>
      </w:r>
      <w:r w:rsidRPr="00325057">
        <w:rPr>
          <w:rFonts w:ascii="Arial Narrow" w:hAnsi="Arial Narrow" w:cs="Arabic Typesetting"/>
          <w:sz w:val="24"/>
          <w:szCs w:val="24"/>
        </w:rPr>
        <w:t xml:space="preserve"> penelitian </w:t>
      </w:r>
      <w:r w:rsidRPr="00325057">
        <w:rPr>
          <w:rFonts w:ascii="Arial Narrow" w:hAnsi="Arial Narrow" w:cs="Arabic Typesetting"/>
          <w:sz w:val="24"/>
          <w:szCs w:val="24"/>
          <w:lang w:val="en-US"/>
        </w:rPr>
        <w:t>menunjukkan</w:t>
      </w:r>
      <w:r w:rsidRPr="00325057">
        <w:rPr>
          <w:rFonts w:ascii="Arial Narrow" w:hAnsi="Arial Narrow" w:cs="Arabic Typesetting"/>
          <w:sz w:val="24"/>
          <w:szCs w:val="24"/>
        </w:rPr>
        <w:t xml:space="preserve"> (1) Kemampuan mengontrol diri, keterampilan manajemen waktu, kemampuan mengatasi kecemasan memiliki hubungan </w:t>
      </w:r>
      <w:r w:rsidRPr="00325057">
        <w:rPr>
          <w:rFonts w:ascii="Arial Narrow" w:hAnsi="Arial Narrow" w:cs="Arabic Typesetting"/>
          <w:sz w:val="24"/>
          <w:szCs w:val="24"/>
          <w:lang w:val="en-US"/>
        </w:rPr>
        <w:t xml:space="preserve">positif </w:t>
      </w:r>
      <w:r w:rsidRPr="00325057">
        <w:rPr>
          <w:rFonts w:ascii="Arial Narrow" w:hAnsi="Arial Narrow" w:cs="Arabic Typesetting"/>
          <w:sz w:val="24"/>
          <w:szCs w:val="24"/>
        </w:rPr>
        <w:t xml:space="preserve">yang signifikan dengan prestasi akademik siswa; (2) Kemampuan mengontrol diri memiliki hubungan </w:t>
      </w:r>
      <w:r w:rsidRPr="00325057">
        <w:rPr>
          <w:rFonts w:ascii="Arial Narrow" w:hAnsi="Arial Narrow" w:cs="Arabic Typesetting"/>
          <w:sz w:val="24"/>
          <w:szCs w:val="24"/>
          <w:lang w:val="en-US"/>
        </w:rPr>
        <w:t xml:space="preserve">positif </w:t>
      </w:r>
      <w:r w:rsidRPr="00325057">
        <w:rPr>
          <w:rFonts w:ascii="Arial Narrow" w:hAnsi="Arial Narrow" w:cs="Arabic Typesetting"/>
          <w:sz w:val="24"/>
          <w:szCs w:val="24"/>
        </w:rPr>
        <w:t>yang signifikan dengan keterampilan manajemen waktu</w:t>
      </w:r>
      <w:r w:rsidRPr="00325057">
        <w:rPr>
          <w:rFonts w:ascii="Arial Narrow" w:hAnsi="Arial Narrow" w:cs="Arabic Typesetting"/>
          <w:sz w:val="24"/>
          <w:szCs w:val="24"/>
          <w:lang w:val="en-US"/>
        </w:rPr>
        <w:t>; (3)</w:t>
      </w:r>
      <w:r w:rsidRPr="00325057">
        <w:rPr>
          <w:rFonts w:ascii="Arial Narrow" w:hAnsi="Arial Narrow" w:cs="Arabic Typesetting"/>
          <w:sz w:val="24"/>
          <w:szCs w:val="24"/>
        </w:rPr>
        <w:t xml:space="preserve"> Kemampuan mengontrol diri memiliki hubungan </w:t>
      </w:r>
      <w:r w:rsidRPr="00325057">
        <w:rPr>
          <w:rFonts w:ascii="Arial Narrow" w:hAnsi="Arial Narrow" w:cs="Arabic Typesetting"/>
          <w:sz w:val="24"/>
          <w:szCs w:val="24"/>
          <w:lang w:val="en-US"/>
        </w:rPr>
        <w:t xml:space="preserve">positif </w:t>
      </w:r>
      <w:r w:rsidRPr="00325057">
        <w:rPr>
          <w:rFonts w:ascii="Arial Narrow" w:hAnsi="Arial Narrow" w:cs="Arabic Typesetting"/>
          <w:sz w:val="24"/>
          <w:szCs w:val="24"/>
        </w:rPr>
        <w:t xml:space="preserve">yang signifikan </w:t>
      </w:r>
      <w:r w:rsidRPr="00325057">
        <w:rPr>
          <w:rFonts w:ascii="Arial Narrow" w:hAnsi="Arial Narrow" w:cs="Arabic Typesetting"/>
          <w:sz w:val="24"/>
          <w:szCs w:val="24"/>
          <w:lang w:val="en-US"/>
        </w:rPr>
        <w:t xml:space="preserve">dengan </w:t>
      </w:r>
      <w:r w:rsidRPr="00325057">
        <w:rPr>
          <w:rFonts w:ascii="Arial Narrow" w:hAnsi="Arial Narrow" w:cs="Arabic Typesetting"/>
          <w:sz w:val="24"/>
          <w:szCs w:val="24"/>
        </w:rPr>
        <w:t>kemampuan mengatasi kecemasan.</w:t>
      </w:r>
    </w:p>
    <w:p w:rsidR="00F64594" w:rsidRPr="00325057" w:rsidRDefault="00F64594" w:rsidP="00325057">
      <w:pPr>
        <w:widowControl w:val="0"/>
        <w:spacing w:after="0"/>
        <w:jc w:val="both"/>
        <w:rPr>
          <w:rFonts w:ascii="Arial Narrow" w:hAnsi="Arial Narrow" w:cs="Arabic Typesetting"/>
          <w:sz w:val="24"/>
          <w:szCs w:val="24"/>
          <w:lang w:val="en-US"/>
        </w:rPr>
      </w:pPr>
    </w:p>
    <w:p w:rsidR="00F64594" w:rsidRPr="00325057" w:rsidRDefault="003E11E5" w:rsidP="00325057">
      <w:pPr>
        <w:spacing w:after="0"/>
        <w:ind w:left="1350" w:hanging="1350"/>
        <w:jc w:val="both"/>
        <w:rPr>
          <w:rFonts w:ascii="Arial Narrow" w:hAnsi="Arial Narrow" w:cs="Arabic Typesetting"/>
          <w:sz w:val="24"/>
          <w:szCs w:val="24"/>
          <w:lang w:val="en-US"/>
        </w:rPr>
      </w:pPr>
      <w:r w:rsidRPr="00325057">
        <w:rPr>
          <w:rFonts w:ascii="Arial Narrow" w:hAnsi="Arial Narrow"/>
          <w:b/>
          <w:sz w:val="24"/>
          <w:szCs w:val="24"/>
        </w:rPr>
        <w:t>Kata k</w:t>
      </w:r>
      <w:r w:rsidR="00B265B7" w:rsidRPr="00325057">
        <w:rPr>
          <w:rFonts w:ascii="Arial Narrow" w:hAnsi="Arial Narrow"/>
          <w:b/>
          <w:sz w:val="24"/>
          <w:szCs w:val="24"/>
          <w:lang w:val="en-US"/>
        </w:rPr>
        <w:t>u</w:t>
      </w:r>
      <w:r w:rsidRPr="00325057">
        <w:rPr>
          <w:rFonts w:ascii="Arial Narrow" w:hAnsi="Arial Narrow"/>
          <w:b/>
          <w:sz w:val="24"/>
          <w:szCs w:val="24"/>
        </w:rPr>
        <w:t xml:space="preserve">nci: </w:t>
      </w:r>
      <w:r w:rsidR="00F64594" w:rsidRPr="00325057">
        <w:rPr>
          <w:rFonts w:ascii="Arial Narrow" w:hAnsi="Arial Narrow" w:cs="Arabic Typesetting"/>
          <w:sz w:val="24"/>
          <w:szCs w:val="24"/>
          <w:lang w:val="en-US"/>
        </w:rPr>
        <w:t>K</w:t>
      </w:r>
      <w:r w:rsidR="00F64594" w:rsidRPr="00325057">
        <w:rPr>
          <w:rFonts w:ascii="Arial Narrow" w:hAnsi="Arial Narrow" w:cs="Arabic Typesetting"/>
          <w:sz w:val="24"/>
          <w:szCs w:val="24"/>
        </w:rPr>
        <w:t xml:space="preserve">emampuan mengontrol diri, kemampuan mengatasi kecemasan, keterampilan manajemen waktu, </w:t>
      </w:r>
      <w:r w:rsidR="00F64594" w:rsidRPr="00325057">
        <w:rPr>
          <w:rFonts w:ascii="Arial Narrow" w:hAnsi="Arial Narrow" w:cs="Arabic Typesetting"/>
          <w:sz w:val="24"/>
          <w:szCs w:val="24"/>
          <w:lang w:val="en-US"/>
        </w:rPr>
        <w:t>dan</w:t>
      </w:r>
      <w:r w:rsidR="00F64594" w:rsidRPr="00325057">
        <w:rPr>
          <w:rFonts w:ascii="Arial Narrow" w:hAnsi="Arial Narrow" w:cs="Arabic Typesetting"/>
          <w:sz w:val="24"/>
          <w:szCs w:val="24"/>
        </w:rPr>
        <w:t xml:space="preserve"> prestasi akademik</w:t>
      </w:r>
      <w:r w:rsidR="00F64594" w:rsidRPr="00325057">
        <w:rPr>
          <w:rFonts w:ascii="Arial Narrow" w:hAnsi="Arial Narrow" w:cs="Arabic Typesetting"/>
          <w:sz w:val="24"/>
          <w:szCs w:val="24"/>
          <w:lang w:val="en-US"/>
        </w:rPr>
        <w:t>.</w:t>
      </w:r>
    </w:p>
    <w:p w:rsidR="002D2404" w:rsidRPr="00325057" w:rsidRDefault="00FD25D0" w:rsidP="00325057">
      <w:pPr>
        <w:spacing w:after="0"/>
        <w:ind w:left="567" w:hanging="567"/>
        <w:jc w:val="both"/>
        <w:rPr>
          <w:rFonts w:ascii="Arial Narrow" w:hAnsi="Arial Narrow"/>
          <w:b/>
          <w:sz w:val="24"/>
          <w:szCs w:val="24"/>
          <w:lang w:val="en-US"/>
        </w:rPr>
      </w:pPr>
      <w:r w:rsidRPr="00325057">
        <w:rPr>
          <w:rFonts w:ascii="Arial Narrow" w:hAnsi="Arial Narrow"/>
          <w:b/>
          <w:sz w:val="24"/>
          <w:szCs w:val="24"/>
          <w:lang w:val="en-US"/>
        </w:rPr>
        <w:tab/>
      </w:r>
    </w:p>
    <w:p w:rsidR="0064301E" w:rsidRPr="00325057" w:rsidRDefault="00387129" w:rsidP="00325057">
      <w:pPr>
        <w:spacing w:after="0"/>
        <w:jc w:val="both"/>
        <w:rPr>
          <w:rFonts w:ascii="Arial Narrow" w:hAnsi="Arial Narrow"/>
          <w:b/>
          <w:sz w:val="24"/>
          <w:szCs w:val="24"/>
          <w:lang w:val="en-US"/>
        </w:rPr>
      </w:pPr>
      <w:r w:rsidRPr="00325057">
        <w:rPr>
          <w:rFonts w:ascii="Arial Narrow" w:hAnsi="Arial Narrow"/>
          <w:b/>
          <w:sz w:val="24"/>
          <w:szCs w:val="24"/>
          <w:lang w:val="en-US"/>
        </w:rPr>
        <w:t>PENDAHULUAN</w:t>
      </w:r>
    </w:p>
    <w:p w:rsidR="00F64594" w:rsidRPr="00325057" w:rsidRDefault="00F64594" w:rsidP="00325057">
      <w:pPr>
        <w:spacing w:after="0"/>
        <w:ind w:firstLine="720"/>
        <w:jc w:val="both"/>
        <w:rPr>
          <w:rFonts w:ascii="Arial Narrow" w:hAnsi="Arial Narrow" w:cs="Arabic Typesetting"/>
          <w:sz w:val="24"/>
          <w:szCs w:val="24"/>
        </w:rPr>
      </w:pPr>
      <w:r w:rsidRPr="00325057">
        <w:rPr>
          <w:rFonts w:ascii="Arial Narrow" w:hAnsi="Arial Narrow" w:cs="Arabic Typesetting"/>
          <w:sz w:val="24"/>
          <w:szCs w:val="24"/>
        </w:rPr>
        <w:t xml:space="preserve">Prestasi akademik mengacu pada hasil yang diperoleh individu dalam menempuh studi. (Damrongpanit, 2010 : 2) mengatakan prestasi akademik menjadi penting dan perlu digaris bawahi sebab menjadi petunjuk meningkatnya kualitas dalam pendidikan nasional suatu bangsa. Keterampilan untuk sukses merupakan faktor-faktor yang meliputi faktor kognitif dan faktor non-kognitif. (Lee &amp; Valerie, 2009 : 1) menyebutkan faktor kognisi lebih kepada pengetahuan, kemampuan dan kecerdasan yang bisa diukur dengan tes IQ, sedangkan faktor non-kognisi mengacu pada sikap, perilaku, strategi, nilai, kepercayaan, kepribadian, soft skills yang dimiliki oleh siswa. Faktor kognitif dan non-kognitif </w:t>
      </w:r>
      <w:r w:rsidRPr="00325057">
        <w:rPr>
          <w:rFonts w:ascii="Arial Narrow" w:hAnsi="Arial Narrow" w:cs="Arabic Typesetting"/>
          <w:sz w:val="24"/>
          <w:szCs w:val="24"/>
        </w:rPr>
        <w:lastRenderedPageBreak/>
        <w:t xml:space="preserve">berinteraksi terhadap hasil belajar siswa dan memprediksi prestasi akademik siswa (Moruzi &amp; Geoffrey, 2009; Chiesi &amp; Caterina, 2010; Sarwar, 2010; Lindqvist &amp; Roine, 2011; Falch, 2012; Anwar, 2013; Setyawati, 2014). </w:t>
      </w:r>
    </w:p>
    <w:p w:rsidR="00387129" w:rsidRPr="00325057" w:rsidRDefault="00387129" w:rsidP="00325057">
      <w:pPr>
        <w:pStyle w:val="ListParagraph"/>
        <w:spacing w:after="0" w:line="240" w:lineRule="auto"/>
        <w:ind w:left="0" w:firstLine="720"/>
        <w:jc w:val="both"/>
        <w:rPr>
          <w:rFonts w:ascii="Arial Narrow" w:hAnsi="Arial Narrow"/>
          <w:sz w:val="24"/>
          <w:szCs w:val="24"/>
        </w:rPr>
      </w:pPr>
    </w:p>
    <w:p w:rsidR="00292BC3" w:rsidRPr="00325057" w:rsidRDefault="00705A46" w:rsidP="00325057">
      <w:pPr>
        <w:tabs>
          <w:tab w:val="left" w:pos="360"/>
        </w:tabs>
        <w:spacing w:after="0"/>
        <w:contextualSpacing/>
        <w:jc w:val="both"/>
        <w:rPr>
          <w:rFonts w:ascii="Arial Narrow" w:eastAsiaTheme="minorHAnsi" w:hAnsi="Arial Narrow"/>
          <w:b/>
          <w:sz w:val="24"/>
          <w:szCs w:val="24"/>
          <w:lang w:val="en-US"/>
        </w:rPr>
      </w:pPr>
      <w:r w:rsidRPr="00325057">
        <w:rPr>
          <w:rFonts w:ascii="Arial Narrow" w:eastAsiaTheme="minorHAnsi" w:hAnsi="Arial Narrow"/>
          <w:b/>
          <w:sz w:val="24"/>
          <w:szCs w:val="24"/>
          <w:lang w:val="en-US"/>
        </w:rPr>
        <w:t>METODE</w:t>
      </w:r>
    </w:p>
    <w:p w:rsidR="00F64594" w:rsidRPr="00325057" w:rsidRDefault="00387129" w:rsidP="00325057">
      <w:pPr>
        <w:spacing w:after="0"/>
        <w:ind w:firstLine="720"/>
        <w:jc w:val="both"/>
        <w:rPr>
          <w:rFonts w:ascii="Arial Narrow" w:hAnsi="Arial Narrow" w:cs="Arabic Typesetting"/>
          <w:sz w:val="24"/>
          <w:szCs w:val="24"/>
        </w:rPr>
      </w:pPr>
      <w:r w:rsidRPr="00325057">
        <w:rPr>
          <w:rFonts w:ascii="Arial Narrow" w:hAnsi="Arial Narrow"/>
          <w:sz w:val="24"/>
          <w:szCs w:val="24"/>
        </w:rPr>
        <w:t xml:space="preserve">Rancangan penelitian yang digunakan untuk menjawab permasalahan penelitian ini adalah rancangan penelitian </w:t>
      </w:r>
      <w:r w:rsidRPr="00325057">
        <w:rPr>
          <w:rFonts w:ascii="Arial Narrow" w:hAnsi="Arial Narrow"/>
          <w:i/>
          <w:sz w:val="24"/>
          <w:szCs w:val="24"/>
        </w:rPr>
        <w:t>quasi</w:t>
      </w:r>
      <w:r w:rsidRPr="00325057">
        <w:rPr>
          <w:rFonts w:ascii="Arial Narrow" w:hAnsi="Arial Narrow"/>
          <w:sz w:val="24"/>
          <w:szCs w:val="24"/>
        </w:rPr>
        <w:t xml:space="preserve"> </w:t>
      </w:r>
      <w:r w:rsidRPr="00325057">
        <w:rPr>
          <w:rFonts w:ascii="Arial Narrow" w:hAnsi="Arial Narrow"/>
          <w:i/>
          <w:sz w:val="24"/>
          <w:szCs w:val="24"/>
        </w:rPr>
        <w:t>experiment</w:t>
      </w:r>
      <w:r w:rsidRPr="00325057">
        <w:rPr>
          <w:rFonts w:ascii="Arial Narrow" w:hAnsi="Arial Narrow"/>
          <w:sz w:val="24"/>
          <w:szCs w:val="24"/>
        </w:rPr>
        <w:t xml:space="preserve">. Desain penelitian yang digunakan adalah </w:t>
      </w:r>
      <w:r w:rsidRPr="00325057">
        <w:rPr>
          <w:rFonts w:ascii="Arial Narrow" w:hAnsi="Arial Narrow"/>
          <w:i/>
          <w:sz w:val="24"/>
          <w:szCs w:val="24"/>
        </w:rPr>
        <w:t xml:space="preserve">the pretest-posttest two treatment designs. </w:t>
      </w:r>
      <w:r w:rsidRPr="00325057">
        <w:rPr>
          <w:rFonts w:ascii="Arial Narrow" w:hAnsi="Arial Narrow"/>
          <w:sz w:val="24"/>
          <w:szCs w:val="24"/>
        </w:rPr>
        <w:t xml:space="preserve">Pemilihan desain penelitian ini didasarkan atas pertimbangan bahwa rancangan penelitian </w:t>
      </w:r>
      <w:r w:rsidR="00F64594" w:rsidRPr="00325057">
        <w:rPr>
          <w:rFonts w:ascii="Arial Narrow" w:hAnsi="Arial Narrow" w:cs="Arabic Typesetting"/>
          <w:sz w:val="24"/>
          <w:szCs w:val="24"/>
        </w:rPr>
        <w:t>Rancangan penelitian yang digunakan korelasional, dimana dalam penelitian ini tidak melakukan manipulasi atau perlakuan terhadap variabel-variabel yang diteliti, sehingga pengukuran dalam penelitian ini menggunakan korelasional (Gall, Gall, &amp; Borg 2003).</w:t>
      </w:r>
      <w:r w:rsidR="00F64594" w:rsidRPr="00325057">
        <w:rPr>
          <w:rFonts w:ascii="Arial Narrow" w:hAnsi="Arial Narrow" w:cs="Arabic Typesetting"/>
          <w:sz w:val="24"/>
          <w:szCs w:val="24"/>
          <w:lang w:val="en-US"/>
        </w:rPr>
        <w:t xml:space="preserve"> </w:t>
      </w:r>
      <w:r w:rsidR="00F64594" w:rsidRPr="00325057">
        <w:rPr>
          <w:rFonts w:ascii="Arial Narrow" w:hAnsi="Arial Narrow" w:cs="Arabic Typesetting"/>
          <w:sz w:val="24"/>
          <w:szCs w:val="24"/>
        </w:rPr>
        <w:t>Sumber data yang digunakan, yaitu data primer dan data sekunder. Data primer adalah data yang diperoleh langsung dari siswa. Data sekunder adalah data yang diambil dari dokumen sekolah. Data primer yang diperoleh langsung dari siswa melalui inventori yang telah disusun. Data sekunder yang diperoleh dari sekolah adalah data tentang jumlah siswa, jumlah rombongan belajar, dan nilai rapor selama 1 semester.</w:t>
      </w:r>
      <w:r w:rsidR="00F64594" w:rsidRPr="00325057">
        <w:rPr>
          <w:rFonts w:ascii="Arial Narrow" w:hAnsi="Arial Narrow" w:cs="Arabic Typesetting"/>
          <w:sz w:val="24"/>
          <w:szCs w:val="24"/>
          <w:lang w:val="en-US"/>
        </w:rPr>
        <w:t xml:space="preserve"> </w:t>
      </w:r>
      <w:r w:rsidR="00F64594" w:rsidRPr="00325057">
        <w:rPr>
          <w:rFonts w:ascii="Arial Narrow" w:hAnsi="Arial Narrow" w:cs="Arabic Typesetting"/>
          <w:sz w:val="24"/>
          <w:szCs w:val="24"/>
        </w:rPr>
        <w:t>Teknik pengumpulan data dengan inventori ini berdasarkan pada aktivitas melaporkan diri (</w:t>
      </w:r>
      <w:r w:rsidR="00F64594" w:rsidRPr="00325057">
        <w:rPr>
          <w:rFonts w:ascii="Arial Narrow" w:hAnsi="Arial Narrow" w:cs="Arabic Typesetting"/>
          <w:i/>
          <w:sz w:val="24"/>
          <w:szCs w:val="24"/>
        </w:rPr>
        <w:t>self-report</w:t>
      </w:r>
      <w:r w:rsidR="00F64594" w:rsidRPr="00325057">
        <w:rPr>
          <w:rFonts w:ascii="Arial Narrow" w:hAnsi="Arial Narrow" w:cs="Arabic Typesetting"/>
          <w:sz w:val="24"/>
          <w:szCs w:val="24"/>
        </w:rPr>
        <w:t xml:space="preserve">). Penelitian menggunakan inventori sebagai alat pengumpul data. Inventori yang digunakan yaitu: (1) kemampuan mengontrol diri, (2) keterampilan manajemen waktu, (3) kemampuan mengatasi kecemasan yang dikembangkan sendiri dan telah di uji kelayakannya. Prestasi akademik diambil dari administrasi hasil belajar siswa / nilai rapor semester pertama tahun pelajaran 2015/2016 dengan mata pelajaran matematika. Teknik analisis </w:t>
      </w:r>
      <w:r w:rsidR="00F64594" w:rsidRPr="00325057">
        <w:rPr>
          <w:rFonts w:ascii="Arial Narrow" w:hAnsi="Arial Narrow" w:cs="Arabic Typesetting"/>
          <w:sz w:val="24"/>
          <w:szCs w:val="24"/>
          <w:lang w:val="en-US"/>
        </w:rPr>
        <w:t xml:space="preserve">data </w:t>
      </w:r>
      <w:r w:rsidR="00F64594" w:rsidRPr="00325057">
        <w:rPr>
          <w:rFonts w:ascii="Arial Narrow" w:hAnsi="Arial Narrow" w:cs="Arabic Typesetting"/>
          <w:sz w:val="24"/>
          <w:szCs w:val="24"/>
        </w:rPr>
        <w:t>yang digunakan yaitu teknik analisis deskriptif dan analisis korelasi Spearman. Korelasi “</w:t>
      </w:r>
      <w:r w:rsidR="00F64594" w:rsidRPr="00325057">
        <w:rPr>
          <w:rFonts w:ascii="Arial Narrow" w:hAnsi="Arial Narrow" w:cs="Arabic Typesetting"/>
          <w:i/>
          <w:sz w:val="24"/>
          <w:szCs w:val="24"/>
        </w:rPr>
        <w:t>Spearman</w:t>
      </w:r>
      <w:r w:rsidR="00F64594" w:rsidRPr="00325057">
        <w:rPr>
          <w:rFonts w:ascii="Arial Narrow" w:hAnsi="Arial Narrow" w:cs="Arabic Typesetting"/>
          <w:sz w:val="24"/>
          <w:szCs w:val="24"/>
        </w:rPr>
        <w:t>” untuk melihat hubungan antara variabel kemampuan mengontrol diri, keterampilan manajemen waktu, kemampuan mengatasi kecemasan dan prestasi akademik siswa.</w:t>
      </w:r>
    </w:p>
    <w:p w:rsidR="00292BC3" w:rsidRPr="00325057" w:rsidRDefault="00292BC3" w:rsidP="00325057">
      <w:pPr>
        <w:spacing w:after="0"/>
        <w:contextualSpacing/>
        <w:jc w:val="both"/>
        <w:rPr>
          <w:rFonts w:ascii="Arial Narrow" w:eastAsiaTheme="minorHAnsi" w:hAnsi="Arial Narrow"/>
          <w:sz w:val="24"/>
          <w:szCs w:val="24"/>
          <w:lang w:val="en-US"/>
        </w:rPr>
      </w:pPr>
    </w:p>
    <w:p w:rsidR="00292BC3" w:rsidRPr="00325057" w:rsidRDefault="00705A46" w:rsidP="00325057">
      <w:pPr>
        <w:spacing w:after="0"/>
        <w:contextualSpacing/>
        <w:jc w:val="both"/>
        <w:rPr>
          <w:rFonts w:ascii="Arial Narrow" w:eastAsiaTheme="minorHAnsi" w:hAnsi="Arial Narrow"/>
          <w:b/>
          <w:sz w:val="24"/>
          <w:szCs w:val="24"/>
          <w:lang w:val="en-US"/>
        </w:rPr>
      </w:pPr>
      <w:r w:rsidRPr="00325057">
        <w:rPr>
          <w:rFonts w:ascii="Arial Narrow" w:eastAsiaTheme="minorHAnsi" w:hAnsi="Arial Narrow"/>
          <w:b/>
          <w:sz w:val="24"/>
          <w:szCs w:val="24"/>
          <w:lang w:val="en-US"/>
        </w:rPr>
        <w:t>HASIL DAN PEMBAHASAN</w:t>
      </w:r>
    </w:p>
    <w:p w:rsidR="00705A46" w:rsidRPr="00325057" w:rsidRDefault="00705A46" w:rsidP="00325057">
      <w:pPr>
        <w:widowControl w:val="0"/>
        <w:autoSpaceDE w:val="0"/>
        <w:autoSpaceDN w:val="0"/>
        <w:adjustRightInd w:val="0"/>
        <w:spacing w:after="0"/>
        <w:ind w:right="-1"/>
        <w:jc w:val="both"/>
        <w:rPr>
          <w:rFonts w:ascii="Arial Narrow" w:hAnsi="Arial Narrow"/>
          <w:b/>
          <w:iCs/>
          <w:spacing w:val="2"/>
          <w:sz w:val="24"/>
          <w:szCs w:val="24"/>
          <w:lang w:val="en-US"/>
        </w:rPr>
      </w:pPr>
      <w:r w:rsidRPr="00325057">
        <w:rPr>
          <w:rFonts w:ascii="Arial Narrow" w:hAnsi="Arial Narrow"/>
          <w:b/>
          <w:iCs/>
          <w:spacing w:val="2"/>
          <w:sz w:val="24"/>
          <w:szCs w:val="24"/>
        </w:rPr>
        <w:t xml:space="preserve">Hasil </w:t>
      </w:r>
    </w:p>
    <w:p w:rsidR="00F64594" w:rsidRPr="00325057" w:rsidRDefault="00F64594" w:rsidP="00325057">
      <w:pPr>
        <w:widowControl w:val="0"/>
        <w:autoSpaceDE w:val="0"/>
        <w:autoSpaceDN w:val="0"/>
        <w:adjustRightInd w:val="0"/>
        <w:spacing w:after="0"/>
        <w:ind w:right="-1"/>
        <w:jc w:val="both"/>
        <w:rPr>
          <w:rFonts w:ascii="Arial Narrow" w:hAnsi="Arial Narrow"/>
          <w:b/>
          <w:iCs/>
          <w:spacing w:val="2"/>
          <w:sz w:val="24"/>
          <w:szCs w:val="24"/>
          <w:lang w:val="en-US"/>
        </w:rPr>
      </w:pPr>
      <w:r w:rsidRPr="00325057">
        <w:rPr>
          <w:rFonts w:ascii="Arial Narrow" w:hAnsi="Arial Narrow"/>
          <w:b/>
          <w:iCs/>
          <w:spacing w:val="2"/>
          <w:sz w:val="24"/>
          <w:szCs w:val="24"/>
          <w:lang w:val="en-US"/>
        </w:rPr>
        <w:t>Analisis Deskriptif</w:t>
      </w:r>
    </w:p>
    <w:p w:rsidR="00F64594" w:rsidRPr="00325057" w:rsidRDefault="00F64594" w:rsidP="00325057">
      <w:pPr>
        <w:spacing w:after="0"/>
        <w:ind w:firstLine="720"/>
        <w:jc w:val="both"/>
        <w:rPr>
          <w:rFonts w:ascii="Arial Narrow" w:hAnsi="Arial Narrow" w:cs="Arabic Typesetting"/>
          <w:sz w:val="24"/>
          <w:szCs w:val="24"/>
        </w:rPr>
      </w:pPr>
      <w:r w:rsidRPr="00325057">
        <w:rPr>
          <w:rFonts w:ascii="Arial Narrow" w:hAnsi="Arial Narrow" w:cs="Arabic Typesetting"/>
          <w:sz w:val="24"/>
          <w:szCs w:val="24"/>
        </w:rPr>
        <w:t>mengontrol diri siswa SMAN Kota Malang rata-rata (mean) 88,39 dalam kategori tinggi. Kategori kemampuan mengontrol diri adalah 22 siswa (9,8%) pada kategori rendah, 42 siswa (18,8%) pada kategori sangat tinggi, 76 siswa (33,9%) pada kategori tinggi, 84 siswa (37,5%) pada kategori sedang.</w:t>
      </w:r>
      <w:r w:rsidRPr="00325057">
        <w:rPr>
          <w:rFonts w:ascii="Arial Narrow" w:hAnsi="Arial Narrow" w:cs="Arabic Typesetting"/>
          <w:sz w:val="24"/>
          <w:szCs w:val="24"/>
          <w:lang w:val="en-US"/>
        </w:rPr>
        <w:t xml:space="preserve"> </w:t>
      </w:r>
      <w:r w:rsidRPr="00325057">
        <w:rPr>
          <w:rFonts w:ascii="Arial Narrow" w:hAnsi="Arial Narrow" w:cs="Arabic Typesetting"/>
          <w:sz w:val="24"/>
          <w:szCs w:val="24"/>
        </w:rPr>
        <w:t>Keterampilan manajemen waktu siswa SMAN Kota Malang rata-rata (mean) 89,33 dalam kategori tinggi. Kategori keterampilan manajemen waktu adalah 7 siswa (3,13%) pada kategori sangat tinggi, 39 siswa (17,41%) pada kategori rendah, 52 siswa (23,21%) pada kategori tinggi, 126 siswa (56,25%) pada kategori sedang.</w:t>
      </w:r>
      <w:r w:rsidRPr="00325057">
        <w:rPr>
          <w:rFonts w:ascii="Arial Narrow" w:hAnsi="Arial Narrow" w:cs="Arabic Typesetting"/>
          <w:sz w:val="24"/>
          <w:szCs w:val="24"/>
          <w:lang w:val="en-US"/>
        </w:rPr>
        <w:t xml:space="preserve"> </w:t>
      </w:r>
      <w:r w:rsidRPr="00325057">
        <w:rPr>
          <w:rFonts w:ascii="Arial Narrow" w:hAnsi="Arial Narrow" w:cs="Arabic Typesetting"/>
          <w:sz w:val="24"/>
          <w:szCs w:val="24"/>
        </w:rPr>
        <w:t>Kemampuan mengatasi kecemasan siswa SMAN Kota Malang rata-rata (mean) 93,4 dalam kategori tinggi. Kategori kemampuan mengatasi kecemasan adalah 18 siswa (8%) pada kategori rendah, 32 siswa (14,3%) pada kategori sangat tinggi, 79 siswa (35,3%) pada kategori sedang, 95 siswa (42,4%) pada kategori tinggi.</w:t>
      </w:r>
      <w:r w:rsidRPr="00325057">
        <w:rPr>
          <w:rFonts w:ascii="Arial Narrow" w:hAnsi="Arial Narrow" w:cs="Arabic Typesetting"/>
          <w:sz w:val="24"/>
          <w:szCs w:val="24"/>
          <w:lang w:val="en-US"/>
        </w:rPr>
        <w:t xml:space="preserve"> </w:t>
      </w:r>
      <w:r w:rsidRPr="00325057">
        <w:rPr>
          <w:rFonts w:ascii="Arial Narrow" w:hAnsi="Arial Narrow" w:cs="Arabic Typesetting"/>
          <w:sz w:val="24"/>
          <w:szCs w:val="24"/>
        </w:rPr>
        <w:t>Prestasi akademik siswa SMAN Kota Malang rata-rata (mean) 85,55 dalam kategori tinggi. Kategori prestasi akademik adalah 10 siswa (4,5%) pada kategori rendah, 37 siswa (16,5%) pada kategori sedang, 57 siswa (25,4%) pada kategori sangat tinggi, 120 siswa (53,6%) pada kategori tinggi.</w:t>
      </w:r>
    </w:p>
    <w:p w:rsidR="00DE428E" w:rsidRPr="00325057" w:rsidRDefault="00DE428E" w:rsidP="00325057">
      <w:pPr>
        <w:spacing w:after="0"/>
        <w:jc w:val="both"/>
        <w:rPr>
          <w:rFonts w:ascii="Arial Narrow" w:hAnsi="Arial Narrow"/>
          <w:bCs/>
          <w:iCs/>
          <w:sz w:val="24"/>
          <w:szCs w:val="24"/>
          <w:lang w:val="en-US"/>
        </w:rPr>
      </w:pPr>
    </w:p>
    <w:p w:rsidR="00DE428E" w:rsidRPr="00325057" w:rsidRDefault="00DE428E" w:rsidP="00325057">
      <w:pPr>
        <w:spacing w:after="0"/>
        <w:jc w:val="both"/>
        <w:rPr>
          <w:rFonts w:ascii="Arial Narrow" w:hAnsi="Arial Narrow"/>
          <w:b/>
          <w:bCs/>
          <w:iCs/>
          <w:sz w:val="24"/>
          <w:szCs w:val="24"/>
          <w:lang w:val="en-US"/>
        </w:rPr>
      </w:pPr>
      <w:r w:rsidRPr="00325057">
        <w:rPr>
          <w:rFonts w:ascii="Arial Narrow" w:hAnsi="Arial Narrow"/>
          <w:b/>
          <w:bCs/>
          <w:iCs/>
          <w:sz w:val="24"/>
          <w:szCs w:val="24"/>
          <w:lang w:val="en-US"/>
        </w:rPr>
        <w:t>Analisis Korelasi</w:t>
      </w:r>
    </w:p>
    <w:p w:rsidR="00DE428E" w:rsidRPr="00325057" w:rsidRDefault="00DE428E" w:rsidP="00325057">
      <w:pPr>
        <w:spacing w:after="0"/>
        <w:ind w:firstLine="720"/>
        <w:jc w:val="both"/>
        <w:rPr>
          <w:rFonts w:ascii="Arial Narrow" w:hAnsi="Arial Narrow" w:cs="Arabic Typesetting"/>
          <w:sz w:val="24"/>
          <w:szCs w:val="24"/>
          <w:lang w:val="en-US"/>
        </w:rPr>
      </w:pPr>
      <w:r w:rsidRPr="00325057">
        <w:rPr>
          <w:rFonts w:ascii="Arial Narrow" w:hAnsi="Arial Narrow" w:cs="Arabic Typesetting"/>
          <w:sz w:val="24"/>
          <w:szCs w:val="24"/>
        </w:rPr>
        <w:t>Hasil analisis korelasi disajikan dalam bentuk tabel di bawah ini:</w:t>
      </w:r>
    </w:p>
    <w:p w:rsidR="00DE428E" w:rsidRPr="00325057" w:rsidRDefault="00DE428E" w:rsidP="00325057">
      <w:pPr>
        <w:spacing w:after="0"/>
        <w:ind w:firstLine="720"/>
        <w:jc w:val="both"/>
        <w:rPr>
          <w:rFonts w:ascii="Arial Narrow" w:hAnsi="Arial Narrow" w:cs="Arabic Typesetting"/>
          <w:sz w:val="24"/>
          <w:szCs w:val="24"/>
          <w:lang w:val="en-US"/>
        </w:rPr>
      </w:pPr>
    </w:p>
    <w:p w:rsidR="00DE428E" w:rsidRPr="00325057" w:rsidRDefault="00DE428E" w:rsidP="00325057">
      <w:pPr>
        <w:spacing w:after="0"/>
        <w:rPr>
          <w:rFonts w:ascii="Arial Narrow" w:hAnsi="Arial Narrow" w:cs="Arabic Typesetting"/>
          <w:b/>
          <w:sz w:val="24"/>
          <w:szCs w:val="24"/>
        </w:rPr>
      </w:pPr>
      <w:r w:rsidRPr="00325057">
        <w:rPr>
          <w:rFonts w:ascii="Arial Narrow" w:hAnsi="Arial Narrow" w:cs="Arabic Typesetting"/>
          <w:b/>
          <w:sz w:val="24"/>
          <w:szCs w:val="24"/>
        </w:rPr>
        <w:t xml:space="preserve">Tabel </w:t>
      </w:r>
      <w:r w:rsidRPr="00325057">
        <w:rPr>
          <w:rFonts w:ascii="Arial Narrow" w:hAnsi="Arial Narrow" w:cs="Arabic Typesetting"/>
          <w:b/>
          <w:sz w:val="24"/>
          <w:szCs w:val="24"/>
          <w:lang w:val="en-US"/>
        </w:rPr>
        <w:t xml:space="preserve">1. </w:t>
      </w:r>
      <w:r w:rsidRPr="00325057">
        <w:rPr>
          <w:rFonts w:ascii="Arial Narrow" w:hAnsi="Arial Narrow" w:cs="Arabic Typesetting"/>
          <w:b/>
          <w:sz w:val="24"/>
          <w:szCs w:val="24"/>
        </w:rPr>
        <w:t>Ringkasan Hasil Uji Hipotesis Penelitian Menggunakan analisis Korelasi Spearman</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4"/>
        <w:gridCol w:w="1791"/>
        <w:gridCol w:w="717"/>
        <w:gridCol w:w="1296"/>
      </w:tblGrid>
      <w:tr w:rsidR="00DE428E" w:rsidRPr="00325057" w:rsidTr="00A43404">
        <w:trPr>
          <w:trHeight w:val="140"/>
          <w:tblHeader/>
        </w:trPr>
        <w:tc>
          <w:tcPr>
            <w:tcW w:w="4854" w:type="dxa"/>
            <w:tcBorders>
              <w:top w:val="single" w:sz="4" w:space="0" w:color="auto"/>
              <w:left w:val="nil"/>
              <w:bottom w:val="single" w:sz="4" w:space="0" w:color="auto"/>
              <w:right w:val="nil"/>
            </w:tcBorders>
            <w:vAlign w:val="center"/>
            <w:hideMark/>
          </w:tcPr>
          <w:p w:rsidR="00DE428E" w:rsidRPr="00325057" w:rsidRDefault="00DE428E" w:rsidP="00325057">
            <w:pPr>
              <w:pStyle w:val="ListParagraph"/>
              <w:spacing w:after="0" w:line="240" w:lineRule="auto"/>
              <w:ind w:left="0"/>
              <w:jc w:val="center"/>
              <w:rPr>
                <w:rFonts w:ascii="Arial Narrow" w:hAnsi="Arial Narrow"/>
                <w:b/>
                <w:sz w:val="24"/>
                <w:szCs w:val="24"/>
              </w:rPr>
            </w:pPr>
            <w:r w:rsidRPr="00325057">
              <w:rPr>
                <w:rFonts w:ascii="Arial Narrow" w:hAnsi="Arial Narrow"/>
                <w:b/>
                <w:sz w:val="24"/>
                <w:szCs w:val="24"/>
              </w:rPr>
              <w:t>Hipotesis</w:t>
            </w:r>
          </w:p>
        </w:tc>
        <w:tc>
          <w:tcPr>
            <w:tcW w:w="1791" w:type="dxa"/>
            <w:tcBorders>
              <w:top w:val="single" w:sz="4" w:space="0" w:color="auto"/>
              <w:left w:val="nil"/>
              <w:bottom w:val="single" w:sz="4" w:space="0" w:color="auto"/>
              <w:right w:val="nil"/>
            </w:tcBorders>
            <w:vAlign w:val="center"/>
          </w:tcPr>
          <w:p w:rsidR="00DE428E" w:rsidRPr="00325057" w:rsidRDefault="00DE428E" w:rsidP="00325057">
            <w:pPr>
              <w:pStyle w:val="ListParagraph"/>
              <w:spacing w:after="0" w:line="240" w:lineRule="auto"/>
              <w:ind w:left="0"/>
              <w:jc w:val="center"/>
              <w:rPr>
                <w:rFonts w:ascii="Arial Narrow" w:hAnsi="Arial Narrow"/>
                <w:b/>
                <w:sz w:val="24"/>
                <w:szCs w:val="24"/>
              </w:rPr>
            </w:pPr>
            <w:r w:rsidRPr="00325057">
              <w:rPr>
                <w:rFonts w:ascii="Arial Narrow" w:hAnsi="Arial Narrow"/>
                <w:b/>
                <w:sz w:val="24"/>
                <w:szCs w:val="24"/>
              </w:rPr>
              <w:t>Koefisien Korelasi</w:t>
            </w:r>
          </w:p>
        </w:tc>
        <w:tc>
          <w:tcPr>
            <w:tcW w:w="717" w:type="dxa"/>
            <w:tcBorders>
              <w:top w:val="single" w:sz="4" w:space="0" w:color="auto"/>
              <w:left w:val="nil"/>
              <w:bottom w:val="single" w:sz="4" w:space="0" w:color="auto"/>
              <w:right w:val="nil"/>
            </w:tcBorders>
            <w:vAlign w:val="center"/>
          </w:tcPr>
          <w:p w:rsidR="00DE428E" w:rsidRPr="00325057" w:rsidRDefault="00DE428E" w:rsidP="00325057">
            <w:pPr>
              <w:pStyle w:val="ListParagraph"/>
              <w:spacing w:after="0" w:line="240" w:lineRule="auto"/>
              <w:ind w:left="0"/>
              <w:jc w:val="center"/>
              <w:rPr>
                <w:rFonts w:ascii="Arial Narrow" w:hAnsi="Arial Narrow"/>
                <w:b/>
                <w:sz w:val="24"/>
                <w:szCs w:val="24"/>
              </w:rPr>
            </w:pPr>
            <w:r w:rsidRPr="00325057">
              <w:rPr>
                <w:rFonts w:ascii="Arial Narrow" w:hAnsi="Arial Narrow"/>
                <w:b/>
                <w:sz w:val="24"/>
                <w:szCs w:val="24"/>
              </w:rPr>
              <w:t>Sig</w:t>
            </w:r>
          </w:p>
        </w:tc>
        <w:tc>
          <w:tcPr>
            <w:tcW w:w="1296" w:type="dxa"/>
            <w:tcBorders>
              <w:top w:val="single" w:sz="4" w:space="0" w:color="auto"/>
              <w:left w:val="nil"/>
              <w:bottom w:val="single" w:sz="4" w:space="0" w:color="auto"/>
              <w:right w:val="nil"/>
            </w:tcBorders>
            <w:vAlign w:val="center"/>
          </w:tcPr>
          <w:p w:rsidR="00DE428E" w:rsidRPr="00325057" w:rsidRDefault="00DE428E" w:rsidP="00325057">
            <w:pPr>
              <w:pStyle w:val="ListParagraph"/>
              <w:spacing w:after="0" w:line="240" w:lineRule="auto"/>
              <w:ind w:left="0"/>
              <w:jc w:val="center"/>
              <w:rPr>
                <w:rFonts w:ascii="Arial Narrow" w:hAnsi="Arial Narrow"/>
                <w:b/>
                <w:sz w:val="24"/>
                <w:szCs w:val="24"/>
              </w:rPr>
            </w:pPr>
            <w:r w:rsidRPr="00325057">
              <w:rPr>
                <w:rFonts w:ascii="Arial Narrow" w:hAnsi="Arial Narrow"/>
                <w:b/>
                <w:sz w:val="24"/>
                <w:szCs w:val="24"/>
              </w:rPr>
              <w:t>Hasil Uji Hipotesis</w:t>
            </w:r>
          </w:p>
        </w:tc>
      </w:tr>
      <w:tr w:rsidR="00DE428E" w:rsidRPr="00325057" w:rsidTr="00A43404">
        <w:trPr>
          <w:trHeight w:val="140"/>
        </w:trPr>
        <w:tc>
          <w:tcPr>
            <w:tcW w:w="4854" w:type="dxa"/>
            <w:tcBorders>
              <w:top w:val="single" w:sz="4" w:space="0" w:color="auto"/>
              <w:left w:val="nil"/>
              <w:bottom w:val="nil"/>
              <w:right w:val="nil"/>
            </w:tcBorders>
            <w:hideMark/>
          </w:tcPr>
          <w:p w:rsidR="00DE428E" w:rsidRPr="00325057" w:rsidRDefault="00DE428E" w:rsidP="00325057">
            <w:pPr>
              <w:spacing w:after="0"/>
              <w:rPr>
                <w:rFonts w:ascii="Arial Narrow" w:hAnsi="Arial Narrow"/>
                <w:sz w:val="24"/>
                <w:szCs w:val="24"/>
                <w:lang w:val="en-US"/>
              </w:rPr>
            </w:pPr>
            <w:r w:rsidRPr="00325057">
              <w:rPr>
                <w:rFonts w:ascii="Arial Narrow" w:hAnsi="Arial Narrow"/>
                <w:sz w:val="24"/>
                <w:szCs w:val="24"/>
              </w:rPr>
              <w:t>H</w:t>
            </w:r>
            <w:r w:rsidRPr="00325057">
              <w:rPr>
                <w:rFonts w:ascii="Arial Narrow" w:hAnsi="Arial Narrow"/>
                <w:sz w:val="24"/>
                <w:szCs w:val="24"/>
                <w:vertAlign w:val="subscript"/>
              </w:rPr>
              <w:t>a</w:t>
            </w:r>
            <w:r w:rsidRPr="00325057">
              <w:rPr>
                <w:rFonts w:ascii="Arial Narrow" w:hAnsi="Arial Narrow"/>
                <w:sz w:val="24"/>
                <w:szCs w:val="24"/>
                <w:vertAlign w:val="subscript"/>
                <w:lang w:val="en-US"/>
              </w:rPr>
              <w:t xml:space="preserve">= </w:t>
            </w:r>
            <w:r w:rsidRPr="00325057">
              <w:rPr>
                <w:rFonts w:ascii="Arial Narrow" w:hAnsi="Arial Narrow"/>
                <w:sz w:val="24"/>
                <w:szCs w:val="24"/>
              </w:rPr>
              <w:t>Ada hubungan antara kemampuan mengontrol diri dengan prestasi</w:t>
            </w:r>
            <w:r w:rsidRPr="00325057">
              <w:rPr>
                <w:rFonts w:ascii="Arial Narrow" w:hAnsi="Arial Narrow"/>
                <w:sz w:val="24"/>
                <w:szCs w:val="24"/>
                <w:lang w:val="en-US"/>
              </w:rPr>
              <w:t xml:space="preserve"> </w:t>
            </w:r>
            <w:r w:rsidRPr="00325057">
              <w:rPr>
                <w:rFonts w:ascii="Arial Narrow" w:hAnsi="Arial Narrow"/>
                <w:sz w:val="24"/>
                <w:szCs w:val="24"/>
              </w:rPr>
              <w:t>akademik siswa</w:t>
            </w:r>
          </w:p>
        </w:tc>
        <w:tc>
          <w:tcPr>
            <w:tcW w:w="1791" w:type="dxa"/>
            <w:tcBorders>
              <w:top w:val="single" w:sz="4" w:space="0" w:color="auto"/>
              <w:left w:val="nil"/>
              <w:bottom w:val="nil"/>
              <w:right w:val="nil"/>
            </w:tcBorders>
          </w:tcPr>
          <w:p w:rsidR="00DE428E" w:rsidRPr="00325057" w:rsidRDefault="00DE428E" w:rsidP="00325057">
            <w:pPr>
              <w:pStyle w:val="ListParagraph"/>
              <w:spacing w:after="0" w:line="240" w:lineRule="auto"/>
              <w:ind w:left="0"/>
              <w:jc w:val="center"/>
              <w:rPr>
                <w:rFonts w:ascii="Arial Narrow" w:hAnsi="Arial Narrow"/>
                <w:sz w:val="24"/>
                <w:szCs w:val="24"/>
              </w:rPr>
            </w:pPr>
            <w:r w:rsidRPr="00325057">
              <w:rPr>
                <w:rFonts w:ascii="Arial Narrow" w:hAnsi="Arial Narrow"/>
                <w:sz w:val="24"/>
                <w:szCs w:val="24"/>
              </w:rPr>
              <w:t>0,246</w:t>
            </w:r>
          </w:p>
        </w:tc>
        <w:tc>
          <w:tcPr>
            <w:tcW w:w="717" w:type="dxa"/>
            <w:tcBorders>
              <w:top w:val="single" w:sz="4" w:space="0" w:color="auto"/>
              <w:left w:val="nil"/>
              <w:bottom w:val="nil"/>
              <w:right w:val="nil"/>
            </w:tcBorders>
          </w:tcPr>
          <w:p w:rsidR="00DE428E" w:rsidRPr="00325057" w:rsidRDefault="00DE428E" w:rsidP="00325057">
            <w:pPr>
              <w:pStyle w:val="ListParagraph"/>
              <w:spacing w:after="0" w:line="240" w:lineRule="auto"/>
              <w:ind w:left="0"/>
              <w:jc w:val="center"/>
              <w:rPr>
                <w:rFonts w:ascii="Arial Narrow" w:hAnsi="Arial Narrow"/>
                <w:sz w:val="24"/>
                <w:szCs w:val="24"/>
              </w:rPr>
            </w:pPr>
            <w:r w:rsidRPr="00325057">
              <w:rPr>
                <w:rFonts w:ascii="Arial Narrow" w:hAnsi="Arial Narrow"/>
                <w:sz w:val="24"/>
                <w:szCs w:val="24"/>
              </w:rPr>
              <w:t>0,000</w:t>
            </w:r>
          </w:p>
        </w:tc>
        <w:tc>
          <w:tcPr>
            <w:tcW w:w="1296" w:type="dxa"/>
            <w:tcBorders>
              <w:top w:val="single" w:sz="4" w:space="0" w:color="auto"/>
              <w:left w:val="nil"/>
              <w:bottom w:val="nil"/>
              <w:right w:val="nil"/>
            </w:tcBorders>
          </w:tcPr>
          <w:p w:rsidR="00DE428E" w:rsidRPr="00325057" w:rsidRDefault="00DE428E" w:rsidP="00325057">
            <w:pPr>
              <w:pStyle w:val="ListParagraph"/>
              <w:spacing w:after="0" w:line="240" w:lineRule="auto"/>
              <w:ind w:left="0"/>
              <w:jc w:val="center"/>
              <w:rPr>
                <w:rFonts w:ascii="Arial Narrow" w:hAnsi="Arial Narrow"/>
                <w:sz w:val="24"/>
                <w:szCs w:val="24"/>
              </w:rPr>
            </w:pPr>
            <w:r w:rsidRPr="00325057">
              <w:rPr>
                <w:rFonts w:ascii="Arial Narrow" w:hAnsi="Arial Narrow"/>
                <w:sz w:val="24"/>
                <w:szCs w:val="24"/>
              </w:rPr>
              <w:t>Diterima</w:t>
            </w:r>
          </w:p>
        </w:tc>
      </w:tr>
      <w:tr w:rsidR="00DE428E" w:rsidRPr="00325057" w:rsidTr="00A43404">
        <w:trPr>
          <w:trHeight w:val="140"/>
        </w:trPr>
        <w:tc>
          <w:tcPr>
            <w:tcW w:w="4854" w:type="dxa"/>
            <w:tcBorders>
              <w:top w:val="nil"/>
              <w:left w:val="nil"/>
              <w:bottom w:val="nil"/>
              <w:right w:val="nil"/>
            </w:tcBorders>
            <w:hideMark/>
          </w:tcPr>
          <w:p w:rsidR="00DE428E" w:rsidRPr="00325057" w:rsidRDefault="00DE428E" w:rsidP="00325057">
            <w:pPr>
              <w:spacing w:after="0"/>
              <w:rPr>
                <w:rFonts w:ascii="Arial Narrow" w:hAnsi="Arial Narrow"/>
                <w:sz w:val="24"/>
                <w:szCs w:val="24"/>
                <w:lang w:val="en-US"/>
              </w:rPr>
            </w:pPr>
            <w:r w:rsidRPr="00325057">
              <w:rPr>
                <w:rFonts w:ascii="Arial Narrow" w:hAnsi="Arial Narrow"/>
                <w:sz w:val="24"/>
                <w:szCs w:val="24"/>
              </w:rPr>
              <w:lastRenderedPageBreak/>
              <w:t>H</w:t>
            </w:r>
            <w:r w:rsidRPr="00325057">
              <w:rPr>
                <w:rFonts w:ascii="Arial Narrow" w:hAnsi="Arial Narrow"/>
                <w:sz w:val="24"/>
                <w:szCs w:val="24"/>
                <w:vertAlign w:val="subscript"/>
              </w:rPr>
              <w:t>a2</w:t>
            </w:r>
            <w:r w:rsidRPr="00325057">
              <w:rPr>
                <w:rFonts w:ascii="Arial Narrow" w:hAnsi="Arial Narrow"/>
                <w:sz w:val="24"/>
                <w:szCs w:val="24"/>
                <w:vertAlign w:val="subscript"/>
                <w:lang w:val="en-US"/>
              </w:rPr>
              <w:t xml:space="preserve">= </w:t>
            </w:r>
            <w:r w:rsidRPr="00325057">
              <w:rPr>
                <w:rFonts w:ascii="Arial Narrow" w:hAnsi="Arial Narrow"/>
                <w:sz w:val="24"/>
                <w:szCs w:val="24"/>
              </w:rPr>
              <w:t>Ada hubungan antara kemampuan mengontrol diri dengan keterampilan</w:t>
            </w:r>
            <w:r w:rsidRPr="00325057">
              <w:rPr>
                <w:rFonts w:ascii="Arial Narrow" w:hAnsi="Arial Narrow"/>
                <w:sz w:val="24"/>
                <w:szCs w:val="24"/>
                <w:lang w:val="en-US"/>
              </w:rPr>
              <w:t xml:space="preserve"> </w:t>
            </w:r>
            <w:r w:rsidRPr="00325057">
              <w:rPr>
                <w:rFonts w:ascii="Arial Narrow" w:hAnsi="Arial Narrow"/>
                <w:sz w:val="24"/>
                <w:szCs w:val="24"/>
              </w:rPr>
              <w:t>manajemen</w:t>
            </w:r>
            <w:r w:rsidRPr="00325057">
              <w:rPr>
                <w:rFonts w:ascii="Arial Narrow" w:hAnsi="Arial Narrow"/>
                <w:sz w:val="24"/>
                <w:szCs w:val="24"/>
                <w:lang w:val="en-US"/>
              </w:rPr>
              <w:t xml:space="preserve"> </w:t>
            </w:r>
            <w:r w:rsidRPr="00325057">
              <w:rPr>
                <w:rFonts w:ascii="Arial Narrow" w:hAnsi="Arial Narrow"/>
                <w:sz w:val="24"/>
                <w:szCs w:val="24"/>
              </w:rPr>
              <w:t>waktu siswa</w:t>
            </w:r>
          </w:p>
        </w:tc>
        <w:tc>
          <w:tcPr>
            <w:tcW w:w="1791" w:type="dxa"/>
            <w:tcBorders>
              <w:top w:val="nil"/>
              <w:left w:val="nil"/>
              <w:bottom w:val="nil"/>
              <w:right w:val="nil"/>
            </w:tcBorders>
          </w:tcPr>
          <w:p w:rsidR="00DE428E" w:rsidRPr="00325057" w:rsidRDefault="00DE428E" w:rsidP="00325057">
            <w:pPr>
              <w:pStyle w:val="ListParagraph"/>
              <w:spacing w:after="0" w:line="240" w:lineRule="auto"/>
              <w:ind w:left="0"/>
              <w:jc w:val="center"/>
              <w:rPr>
                <w:rFonts w:ascii="Arial Narrow" w:hAnsi="Arial Narrow"/>
                <w:sz w:val="24"/>
                <w:szCs w:val="24"/>
              </w:rPr>
            </w:pPr>
            <w:r w:rsidRPr="00325057">
              <w:rPr>
                <w:rFonts w:ascii="Arial Narrow" w:hAnsi="Arial Narrow"/>
                <w:sz w:val="24"/>
                <w:szCs w:val="24"/>
              </w:rPr>
              <w:t>0,332</w:t>
            </w:r>
          </w:p>
        </w:tc>
        <w:tc>
          <w:tcPr>
            <w:tcW w:w="717" w:type="dxa"/>
            <w:tcBorders>
              <w:top w:val="nil"/>
              <w:left w:val="nil"/>
              <w:bottom w:val="nil"/>
              <w:right w:val="nil"/>
            </w:tcBorders>
          </w:tcPr>
          <w:p w:rsidR="00DE428E" w:rsidRPr="00325057" w:rsidRDefault="00DE428E" w:rsidP="00325057">
            <w:pPr>
              <w:pStyle w:val="ListParagraph"/>
              <w:spacing w:after="0" w:line="240" w:lineRule="auto"/>
              <w:ind w:left="0"/>
              <w:jc w:val="center"/>
              <w:rPr>
                <w:rFonts w:ascii="Arial Narrow" w:hAnsi="Arial Narrow"/>
                <w:sz w:val="24"/>
                <w:szCs w:val="24"/>
              </w:rPr>
            </w:pPr>
            <w:r w:rsidRPr="00325057">
              <w:rPr>
                <w:rFonts w:ascii="Arial Narrow" w:hAnsi="Arial Narrow"/>
                <w:sz w:val="24"/>
                <w:szCs w:val="24"/>
              </w:rPr>
              <w:t>0,000</w:t>
            </w:r>
          </w:p>
        </w:tc>
        <w:tc>
          <w:tcPr>
            <w:tcW w:w="1296" w:type="dxa"/>
            <w:tcBorders>
              <w:top w:val="nil"/>
              <w:left w:val="nil"/>
              <w:bottom w:val="nil"/>
              <w:right w:val="nil"/>
            </w:tcBorders>
          </w:tcPr>
          <w:p w:rsidR="00DE428E" w:rsidRPr="00325057" w:rsidRDefault="00DE428E" w:rsidP="00325057">
            <w:pPr>
              <w:pStyle w:val="ListParagraph"/>
              <w:spacing w:after="0" w:line="240" w:lineRule="auto"/>
              <w:ind w:left="0"/>
              <w:jc w:val="center"/>
              <w:rPr>
                <w:rFonts w:ascii="Arial Narrow" w:hAnsi="Arial Narrow"/>
                <w:sz w:val="24"/>
                <w:szCs w:val="24"/>
              </w:rPr>
            </w:pPr>
            <w:r w:rsidRPr="00325057">
              <w:rPr>
                <w:rFonts w:ascii="Arial Narrow" w:hAnsi="Arial Narrow"/>
                <w:sz w:val="24"/>
                <w:szCs w:val="24"/>
              </w:rPr>
              <w:t>Diterima</w:t>
            </w:r>
          </w:p>
        </w:tc>
      </w:tr>
      <w:tr w:rsidR="00DE428E" w:rsidRPr="00325057" w:rsidTr="00A43404">
        <w:trPr>
          <w:trHeight w:val="140"/>
        </w:trPr>
        <w:tc>
          <w:tcPr>
            <w:tcW w:w="4854" w:type="dxa"/>
            <w:tcBorders>
              <w:top w:val="nil"/>
              <w:left w:val="nil"/>
              <w:bottom w:val="nil"/>
              <w:right w:val="nil"/>
            </w:tcBorders>
            <w:hideMark/>
          </w:tcPr>
          <w:p w:rsidR="00DE428E" w:rsidRPr="00325057" w:rsidRDefault="00DE428E" w:rsidP="00325057">
            <w:pPr>
              <w:spacing w:after="0"/>
              <w:rPr>
                <w:rFonts w:ascii="Arial Narrow" w:hAnsi="Arial Narrow"/>
                <w:sz w:val="24"/>
                <w:szCs w:val="24"/>
                <w:lang w:val="en-US"/>
              </w:rPr>
            </w:pPr>
            <w:r w:rsidRPr="00325057">
              <w:rPr>
                <w:rFonts w:ascii="Arial Narrow" w:hAnsi="Arial Narrow"/>
                <w:sz w:val="24"/>
                <w:szCs w:val="24"/>
              </w:rPr>
              <w:t>H</w:t>
            </w:r>
            <w:r w:rsidRPr="00325057">
              <w:rPr>
                <w:rFonts w:ascii="Arial Narrow" w:hAnsi="Arial Narrow"/>
                <w:sz w:val="24"/>
                <w:szCs w:val="24"/>
                <w:vertAlign w:val="subscript"/>
              </w:rPr>
              <w:t>a3</w:t>
            </w:r>
            <w:r w:rsidRPr="00325057">
              <w:rPr>
                <w:rFonts w:ascii="Arial Narrow" w:hAnsi="Arial Narrow"/>
                <w:sz w:val="24"/>
                <w:szCs w:val="24"/>
                <w:vertAlign w:val="subscript"/>
                <w:lang w:val="en-US"/>
              </w:rPr>
              <w:t xml:space="preserve">= </w:t>
            </w:r>
            <w:r w:rsidRPr="00325057">
              <w:rPr>
                <w:rFonts w:ascii="Arial Narrow" w:hAnsi="Arial Narrow"/>
                <w:sz w:val="24"/>
                <w:szCs w:val="24"/>
              </w:rPr>
              <w:t>Ada hubungan antara kemampuan mengontrol diri dengan kemampuan</w:t>
            </w:r>
            <w:r w:rsidRPr="00325057">
              <w:rPr>
                <w:rFonts w:ascii="Arial Narrow" w:hAnsi="Arial Narrow"/>
                <w:sz w:val="24"/>
                <w:szCs w:val="24"/>
                <w:lang w:val="en-US"/>
              </w:rPr>
              <w:t xml:space="preserve"> </w:t>
            </w:r>
            <w:r w:rsidRPr="00325057">
              <w:rPr>
                <w:rFonts w:ascii="Arial Narrow" w:hAnsi="Arial Narrow"/>
                <w:sz w:val="24"/>
                <w:szCs w:val="24"/>
              </w:rPr>
              <w:t>mengatasi kecemasan</w:t>
            </w:r>
          </w:p>
        </w:tc>
        <w:tc>
          <w:tcPr>
            <w:tcW w:w="1791" w:type="dxa"/>
            <w:tcBorders>
              <w:top w:val="nil"/>
              <w:left w:val="nil"/>
              <w:bottom w:val="nil"/>
              <w:right w:val="nil"/>
            </w:tcBorders>
          </w:tcPr>
          <w:p w:rsidR="00DE428E" w:rsidRPr="00325057" w:rsidRDefault="00DE428E" w:rsidP="00325057">
            <w:pPr>
              <w:pStyle w:val="ListParagraph"/>
              <w:spacing w:after="0" w:line="240" w:lineRule="auto"/>
              <w:ind w:left="0"/>
              <w:jc w:val="center"/>
              <w:rPr>
                <w:rFonts w:ascii="Arial Narrow" w:hAnsi="Arial Narrow"/>
                <w:sz w:val="24"/>
                <w:szCs w:val="24"/>
              </w:rPr>
            </w:pPr>
            <w:r w:rsidRPr="00325057">
              <w:rPr>
                <w:rFonts w:ascii="Arial Narrow" w:hAnsi="Arial Narrow"/>
                <w:sz w:val="24"/>
                <w:szCs w:val="24"/>
              </w:rPr>
              <w:t>0,243</w:t>
            </w:r>
          </w:p>
        </w:tc>
        <w:tc>
          <w:tcPr>
            <w:tcW w:w="717" w:type="dxa"/>
            <w:tcBorders>
              <w:top w:val="nil"/>
              <w:left w:val="nil"/>
              <w:bottom w:val="nil"/>
              <w:right w:val="nil"/>
            </w:tcBorders>
          </w:tcPr>
          <w:p w:rsidR="00DE428E" w:rsidRPr="00325057" w:rsidRDefault="00DE428E" w:rsidP="00325057">
            <w:pPr>
              <w:pStyle w:val="ListParagraph"/>
              <w:spacing w:after="0" w:line="240" w:lineRule="auto"/>
              <w:ind w:left="0"/>
              <w:jc w:val="center"/>
              <w:rPr>
                <w:rFonts w:ascii="Arial Narrow" w:hAnsi="Arial Narrow"/>
                <w:sz w:val="24"/>
                <w:szCs w:val="24"/>
              </w:rPr>
            </w:pPr>
            <w:r w:rsidRPr="00325057">
              <w:rPr>
                <w:rFonts w:ascii="Arial Narrow" w:hAnsi="Arial Narrow"/>
                <w:sz w:val="24"/>
                <w:szCs w:val="24"/>
              </w:rPr>
              <w:t>0,000</w:t>
            </w:r>
          </w:p>
        </w:tc>
        <w:tc>
          <w:tcPr>
            <w:tcW w:w="1296" w:type="dxa"/>
            <w:tcBorders>
              <w:top w:val="nil"/>
              <w:left w:val="nil"/>
              <w:bottom w:val="nil"/>
              <w:right w:val="nil"/>
            </w:tcBorders>
          </w:tcPr>
          <w:p w:rsidR="00DE428E" w:rsidRPr="00325057" w:rsidRDefault="00DE428E" w:rsidP="00325057">
            <w:pPr>
              <w:pStyle w:val="ListParagraph"/>
              <w:spacing w:after="0" w:line="240" w:lineRule="auto"/>
              <w:ind w:left="0"/>
              <w:jc w:val="center"/>
              <w:rPr>
                <w:rFonts w:ascii="Arial Narrow" w:hAnsi="Arial Narrow"/>
                <w:sz w:val="24"/>
                <w:szCs w:val="24"/>
              </w:rPr>
            </w:pPr>
            <w:r w:rsidRPr="00325057">
              <w:rPr>
                <w:rFonts w:ascii="Arial Narrow" w:hAnsi="Arial Narrow"/>
                <w:sz w:val="24"/>
                <w:szCs w:val="24"/>
              </w:rPr>
              <w:t>Diterima</w:t>
            </w:r>
          </w:p>
        </w:tc>
      </w:tr>
      <w:tr w:rsidR="00DE428E" w:rsidRPr="00325057" w:rsidTr="00A43404">
        <w:trPr>
          <w:trHeight w:val="140"/>
        </w:trPr>
        <w:tc>
          <w:tcPr>
            <w:tcW w:w="4854" w:type="dxa"/>
            <w:tcBorders>
              <w:top w:val="nil"/>
              <w:left w:val="nil"/>
              <w:bottom w:val="nil"/>
              <w:right w:val="nil"/>
            </w:tcBorders>
            <w:hideMark/>
          </w:tcPr>
          <w:p w:rsidR="00DE428E" w:rsidRPr="00325057" w:rsidRDefault="00DE428E" w:rsidP="00325057">
            <w:pPr>
              <w:spacing w:after="0"/>
              <w:rPr>
                <w:rFonts w:ascii="Arial Narrow" w:hAnsi="Arial Narrow"/>
                <w:sz w:val="24"/>
                <w:szCs w:val="24"/>
              </w:rPr>
            </w:pPr>
            <w:r w:rsidRPr="00325057">
              <w:rPr>
                <w:rFonts w:ascii="Arial Narrow" w:hAnsi="Arial Narrow"/>
                <w:sz w:val="24"/>
                <w:szCs w:val="24"/>
              </w:rPr>
              <w:t>H</w:t>
            </w:r>
            <w:r w:rsidRPr="00325057">
              <w:rPr>
                <w:rFonts w:ascii="Arial Narrow" w:hAnsi="Arial Narrow"/>
                <w:sz w:val="24"/>
                <w:szCs w:val="24"/>
                <w:vertAlign w:val="subscript"/>
              </w:rPr>
              <w:t>a4</w:t>
            </w:r>
            <w:r w:rsidRPr="00325057">
              <w:rPr>
                <w:rFonts w:ascii="Arial Narrow" w:hAnsi="Arial Narrow"/>
                <w:sz w:val="24"/>
                <w:szCs w:val="24"/>
                <w:vertAlign w:val="subscript"/>
                <w:lang w:val="en-US"/>
              </w:rPr>
              <w:t xml:space="preserve">= </w:t>
            </w:r>
            <w:r w:rsidRPr="00325057">
              <w:rPr>
                <w:rFonts w:ascii="Arial Narrow" w:hAnsi="Arial Narrow"/>
                <w:sz w:val="24"/>
                <w:szCs w:val="24"/>
              </w:rPr>
              <w:t>Ada hubungan antara kemampuan mengatasi kecemasan dengan prestasi</w:t>
            </w:r>
            <w:r w:rsidRPr="00325057">
              <w:rPr>
                <w:rFonts w:ascii="Arial Narrow" w:hAnsi="Arial Narrow"/>
                <w:sz w:val="24"/>
                <w:szCs w:val="24"/>
                <w:lang w:val="en-US"/>
              </w:rPr>
              <w:t xml:space="preserve"> a</w:t>
            </w:r>
            <w:r w:rsidRPr="00325057">
              <w:rPr>
                <w:rFonts w:ascii="Arial Narrow" w:hAnsi="Arial Narrow"/>
                <w:sz w:val="24"/>
                <w:szCs w:val="24"/>
              </w:rPr>
              <w:t>kademik</w:t>
            </w:r>
          </w:p>
        </w:tc>
        <w:tc>
          <w:tcPr>
            <w:tcW w:w="1791" w:type="dxa"/>
            <w:tcBorders>
              <w:top w:val="nil"/>
              <w:left w:val="nil"/>
              <w:bottom w:val="nil"/>
              <w:right w:val="nil"/>
            </w:tcBorders>
          </w:tcPr>
          <w:p w:rsidR="00DE428E" w:rsidRPr="00325057" w:rsidRDefault="00DE428E" w:rsidP="00325057">
            <w:pPr>
              <w:pStyle w:val="ListParagraph"/>
              <w:spacing w:after="0" w:line="240" w:lineRule="auto"/>
              <w:ind w:left="0"/>
              <w:jc w:val="center"/>
              <w:rPr>
                <w:rFonts w:ascii="Arial Narrow" w:hAnsi="Arial Narrow"/>
                <w:sz w:val="24"/>
                <w:szCs w:val="24"/>
              </w:rPr>
            </w:pPr>
            <w:r w:rsidRPr="00325057">
              <w:rPr>
                <w:rFonts w:ascii="Arial Narrow" w:hAnsi="Arial Narrow"/>
                <w:sz w:val="24"/>
                <w:szCs w:val="24"/>
              </w:rPr>
              <w:t>0,138</w:t>
            </w:r>
          </w:p>
        </w:tc>
        <w:tc>
          <w:tcPr>
            <w:tcW w:w="717" w:type="dxa"/>
            <w:tcBorders>
              <w:top w:val="nil"/>
              <w:left w:val="nil"/>
              <w:bottom w:val="nil"/>
              <w:right w:val="nil"/>
            </w:tcBorders>
          </w:tcPr>
          <w:p w:rsidR="00DE428E" w:rsidRPr="00325057" w:rsidRDefault="00DE428E" w:rsidP="00325057">
            <w:pPr>
              <w:pStyle w:val="ListParagraph"/>
              <w:spacing w:after="0" w:line="240" w:lineRule="auto"/>
              <w:ind w:left="0"/>
              <w:jc w:val="center"/>
              <w:rPr>
                <w:rFonts w:ascii="Arial Narrow" w:hAnsi="Arial Narrow"/>
                <w:sz w:val="24"/>
                <w:szCs w:val="24"/>
              </w:rPr>
            </w:pPr>
            <w:r w:rsidRPr="00325057">
              <w:rPr>
                <w:rFonts w:ascii="Arial Narrow" w:hAnsi="Arial Narrow"/>
                <w:sz w:val="24"/>
                <w:szCs w:val="24"/>
              </w:rPr>
              <w:t>0,039</w:t>
            </w:r>
          </w:p>
        </w:tc>
        <w:tc>
          <w:tcPr>
            <w:tcW w:w="1296" w:type="dxa"/>
            <w:tcBorders>
              <w:top w:val="nil"/>
              <w:left w:val="nil"/>
              <w:bottom w:val="nil"/>
              <w:right w:val="nil"/>
            </w:tcBorders>
          </w:tcPr>
          <w:p w:rsidR="00DE428E" w:rsidRPr="00325057" w:rsidRDefault="00DE428E" w:rsidP="00325057">
            <w:pPr>
              <w:pStyle w:val="ListParagraph"/>
              <w:spacing w:after="0" w:line="240" w:lineRule="auto"/>
              <w:ind w:left="0"/>
              <w:jc w:val="center"/>
              <w:rPr>
                <w:rFonts w:ascii="Arial Narrow" w:hAnsi="Arial Narrow"/>
                <w:sz w:val="24"/>
                <w:szCs w:val="24"/>
              </w:rPr>
            </w:pPr>
            <w:r w:rsidRPr="00325057">
              <w:rPr>
                <w:rFonts w:ascii="Arial Narrow" w:hAnsi="Arial Narrow"/>
                <w:sz w:val="24"/>
                <w:szCs w:val="24"/>
              </w:rPr>
              <w:t>Diterima</w:t>
            </w:r>
          </w:p>
        </w:tc>
      </w:tr>
      <w:tr w:rsidR="00DE428E" w:rsidRPr="00325057" w:rsidTr="00A43404">
        <w:trPr>
          <w:trHeight w:val="140"/>
        </w:trPr>
        <w:tc>
          <w:tcPr>
            <w:tcW w:w="4854" w:type="dxa"/>
            <w:tcBorders>
              <w:top w:val="nil"/>
              <w:left w:val="nil"/>
              <w:bottom w:val="nil"/>
              <w:right w:val="nil"/>
            </w:tcBorders>
            <w:hideMark/>
          </w:tcPr>
          <w:p w:rsidR="00DE428E" w:rsidRPr="00325057" w:rsidRDefault="00DE428E" w:rsidP="00325057">
            <w:pPr>
              <w:spacing w:after="0"/>
              <w:rPr>
                <w:rFonts w:ascii="Arial Narrow" w:hAnsi="Arial Narrow"/>
                <w:sz w:val="24"/>
                <w:szCs w:val="24"/>
              </w:rPr>
            </w:pPr>
            <w:r w:rsidRPr="00325057">
              <w:rPr>
                <w:rFonts w:ascii="Arial Narrow" w:hAnsi="Arial Narrow"/>
                <w:sz w:val="24"/>
                <w:szCs w:val="24"/>
              </w:rPr>
              <w:t>H</w:t>
            </w:r>
            <w:r w:rsidRPr="00325057">
              <w:rPr>
                <w:rFonts w:ascii="Arial Narrow" w:hAnsi="Arial Narrow"/>
                <w:sz w:val="24"/>
                <w:szCs w:val="24"/>
                <w:vertAlign w:val="subscript"/>
              </w:rPr>
              <w:t>a5</w:t>
            </w:r>
            <w:r w:rsidRPr="00325057">
              <w:rPr>
                <w:rFonts w:ascii="Arial Narrow" w:hAnsi="Arial Narrow"/>
                <w:sz w:val="24"/>
                <w:szCs w:val="24"/>
                <w:vertAlign w:val="subscript"/>
                <w:lang w:val="en-US"/>
              </w:rPr>
              <w:t xml:space="preserve">= </w:t>
            </w:r>
            <w:r w:rsidRPr="00325057">
              <w:rPr>
                <w:rFonts w:ascii="Arial Narrow" w:hAnsi="Arial Narrow"/>
                <w:sz w:val="24"/>
                <w:szCs w:val="24"/>
              </w:rPr>
              <w:t>Ada hubungan antara keterampilan manajemen waktu dengan prestasi</w:t>
            </w:r>
            <w:r w:rsidRPr="00325057">
              <w:rPr>
                <w:rFonts w:ascii="Arial Narrow" w:hAnsi="Arial Narrow"/>
                <w:sz w:val="24"/>
                <w:szCs w:val="24"/>
                <w:lang w:val="en-US"/>
              </w:rPr>
              <w:t xml:space="preserve"> </w:t>
            </w:r>
            <w:r w:rsidRPr="00325057">
              <w:rPr>
                <w:rFonts w:ascii="Arial Narrow" w:hAnsi="Arial Narrow"/>
                <w:sz w:val="24"/>
                <w:szCs w:val="24"/>
              </w:rPr>
              <w:t>akademik</w:t>
            </w:r>
          </w:p>
        </w:tc>
        <w:tc>
          <w:tcPr>
            <w:tcW w:w="1791" w:type="dxa"/>
            <w:tcBorders>
              <w:top w:val="nil"/>
              <w:left w:val="nil"/>
              <w:bottom w:val="nil"/>
              <w:right w:val="nil"/>
            </w:tcBorders>
          </w:tcPr>
          <w:p w:rsidR="00DE428E" w:rsidRPr="00325057" w:rsidRDefault="00DE428E" w:rsidP="00325057">
            <w:pPr>
              <w:pStyle w:val="ListParagraph"/>
              <w:spacing w:after="0" w:line="240" w:lineRule="auto"/>
              <w:ind w:left="0"/>
              <w:jc w:val="center"/>
              <w:rPr>
                <w:rFonts w:ascii="Arial Narrow" w:hAnsi="Arial Narrow"/>
                <w:sz w:val="24"/>
                <w:szCs w:val="24"/>
              </w:rPr>
            </w:pPr>
            <w:r w:rsidRPr="00325057">
              <w:rPr>
                <w:rFonts w:ascii="Arial Narrow" w:hAnsi="Arial Narrow"/>
                <w:sz w:val="24"/>
                <w:szCs w:val="24"/>
              </w:rPr>
              <w:t>0,258</w:t>
            </w:r>
          </w:p>
        </w:tc>
        <w:tc>
          <w:tcPr>
            <w:tcW w:w="717" w:type="dxa"/>
            <w:tcBorders>
              <w:top w:val="nil"/>
              <w:left w:val="nil"/>
              <w:bottom w:val="nil"/>
              <w:right w:val="nil"/>
            </w:tcBorders>
          </w:tcPr>
          <w:p w:rsidR="00DE428E" w:rsidRPr="00325057" w:rsidRDefault="00DE428E" w:rsidP="00325057">
            <w:pPr>
              <w:pStyle w:val="ListParagraph"/>
              <w:spacing w:after="0" w:line="240" w:lineRule="auto"/>
              <w:ind w:left="0"/>
              <w:jc w:val="center"/>
              <w:rPr>
                <w:rFonts w:ascii="Arial Narrow" w:hAnsi="Arial Narrow"/>
                <w:sz w:val="24"/>
                <w:szCs w:val="24"/>
              </w:rPr>
            </w:pPr>
            <w:r w:rsidRPr="00325057">
              <w:rPr>
                <w:rFonts w:ascii="Arial Narrow" w:hAnsi="Arial Narrow"/>
                <w:sz w:val="24"/>
                <w:szCs w:val="24"/>
              </w:rPr>
              <w:t>0,000</w:t>
            </w:r>
          </w:p>
        </w:tc>
        <w:tc>
          <w:tcPr>
            <w:tcW w:w="1296" w:type="dxa"/>
            <w:tcBorders>
              <w:top w:val="nil"/>
              <w:left w:val="nil"/>
              <w:bottom w:val="nil"/>
              <w:right w:val="nil"/>
            </w:tcBorders>
          </w:tcPr>
          <w:p w:rsidR="00DE428E" w:rsidRPr="00325057" w:rsidRDefault="00DE428E" w:rsidP="00325057">
            <w:pPr>
              <w:pStyle w:val="ListParagraph"/>
              <w:spacing w:after="0" w:line="240" w:lineRule="auto"/>
              <w:ind w:left="0"/>
              <w:jc w:val="center"/>
              <w:rPr>
                <w:rFonts w:ascii="Arial Narrow" w:hAnsi="Arial Narrow"/>
                <w:sz w:val="24"/>
                <w:szCs w:val="24"/>
              </w:rPr>
            </w:pPr>
            <w:r w:rsidRPr="00325057">
              <w:rPr>
                <w:rFonts w:ascii="Arial Narrow" w:hAnsi="Arial Narrow"/>
                <w:sz w:val="24"/>
                <w:szCs w:val="24"/>
              </w:rPr>
              <w:t>Diterima</w:t>
            </w:r>
          </w:p>
        </w:tc>
      </w:tr>
    </w:tbl>
    <w:p w:rsidR="00DE428E" w:rsidRPr="00325057" w:rsidRDefault="00DE428E" w:rsidP="00325057">
      <w:pPr>
        <w:spacing w:after="0"/>
        <w:jc w:val="both"/>
        <w:rPr>
          <w:rFonts w:ascii="Arial Narrow" w:hAnsi="Arial Narrow"/>
          <w:bCs/>
          <w:iCs/>
          <w:sz w:val="24"/>
          <w:szCs w:val="24"/>
          <w:lang w:val="en-US"/>
        </w:rPr>
      </w:pPr>
    </w:p>
    <w:p w:rsidR="00B40DFB" w:rsidRPr="00325057" w:rsidRDefault="00B40DFB" w:rsidP="00325057">
      <w:pPr>
        <w:widowControl w:val="0"/>
        <w:autoSpaceDE w:val="0"/>
        <w:autoSpaceDN w:val="0"/>
        <w:adjustRightInd w:val="0"/>
        <w:spacing w:after="0"/>
        <w:ind w:left="14" w:right="-1" w:firstLine="1"/>
        <w:jc w:val="both"/>
        <w:rPr>
          <w:rFonts w:ascii="Arial Narrow" w:hAnsi="Arial Narrow"/>
          <w:b/>
          <w:iCs/>
          <w:spacing w:val="2"/>
          <w:sz w:val="24"/>
          <w:szCs w:val="24"/>
        </w:rPr>
      </w:pPr>
      <w:r w:rsidRPr="00325057">
        <w:rPr>
          <w:rFonts w:ascii="Arial Narrow" w:hAnsi="Arial Narrow"/>
          <w:b/>
          <w:iCs/>
          <w:spacing w:val="2"/>
          <w:sz w:val="24"/>
          <w:szCs w:val="24"/>
        </w:rPr>
        <w:t>Pembahasan</w:t>
      </w:r>
    </w:p>
    <w:p w:rsidR="00DE428E" w:rsidRPr="00325057" w:rsidRDefault="00DE428E" w:rsidP="00325057">
      <w:pPr>
        <w:spacing w:after="0"/>
        <w:ind w:firstLine="709"/>
        <w:jc w:val="both"/>
        <w:rPr>
          <w:rFonts w:ascii="Arial Narrow" w:eastAsia="Calibri" w:hAnsi="Arial Narrow"/>
          <w:color w:val="000000"/>
          <w:sz w:val="24"/>
          <w:szCs w:val="24"/>
          <w:lang w:val="en-US"/>
        </w:rPr>
      </w:pPr>
      <w:r w:rsidRPr="00325057">
        <w:rPr>
          <w:rFonts w:ascii="Arial Narrow" w:hAnsi="Arial Narrow" w:cs="Arabic Typesetting"/>
          <w:sz w:val="24"/>
          <w:szCs w:val="24"/>
        </w:rPr>
        <w:t>Ha1 memiliki koefisien korelasi sebesar 0,246, dengan Sig. 0,000 adalah signifikan, sehingga Ha1 dapat diterima. Anak yang memiliki kognitif dan perilaku kontrol diri yang baik maka akan menunjukkan prestasi akademik yang baik (Kim, 2001; Duckworth, 2010; Duckworth, 2011;  Bembenutty, 2011; Muammar, 2011; Honken &amp; Patricia, 2013). Lebih jauh, Kuhnle (2011 : 31) menunjukkan  kontrol diri adalah prediktor signifikan dari nilai sekolah dan keseimbangan hidup.</w:t>
      </w:r>
    </w:p>
    <w:p w:rsidR="00DE428E" w:rsidRPr="00325057" w:rsidRDefault="00DE428E" w:rsidP="00325057">
      <w:pPr>
        <w:spacing w:after="0"/>
        <w:ind w:firstLine="720"/>
        <w:jc w:val="both"/>
        <w:rPr>
          <w:rFonts w:ascii="Arial Narrow" w:hAnsi="Arial Narrow" w:cs="Arabic Typesetting"/>
          <w:sz w:val="24"/>
          <w:szCs w:val="24"/>
        </w:rPr>
      </w:pPr>
      <w:r w:rsidRPr="00325057">
        <w:rPr>
          <w:rFonts w:ascii="Arial Narrow" w:hAnsi="Arial Narrow" w:cs="Arabic Typesetting"/>
          <w:sz w:val="24"/>
          <w:szCs w:val="24"/>
        </w:rPr>
        <w:t xml:space="preserve">Ha2 memiliki koefisien korelasi sebesar 0,332, dengan Sig. 0,000 adalah signifikan, sehingga Ha2 dapat diterima. Bembenutty (2011 : 456) yang menyebutkan adanya hubungan antara menyelesaikan pekerjaan rumah dan mengembangkan kontrol diri. </w:t>
      </w:r>
    </w:p>
    <w:p w:rsidR="00DE428E" w:rsidRPr="00325057" w:rsidRDefault="00DE428E" w:rsidP="00325057">
      <w:pPr>
        <w:spacing w:after="0"/>
        <w:ind w:firstLine="720"/>
        <w:jc w:val="both"/>
        <w:rPr>
          <w:rFonts w:ascii="Arial Narrow" w:hAnsi="Arial Narrow" w:cs="Arabic Typesetting"/>
          <w:sz w:val="24"/>
          <w:szCs w:val="24"/>
        </w:rPr>
      </w:pPr>
      <w:r w:rsidRPr="00325057">
        <w:rPr>
          <w:rFonts w:ascii="Arial Narrow" w:hAnsi="Arial Narrow" w:cs="Arabic Typesetting"/>
          <w:sz w:val="24"/>
          <w:szCs w:val="24"/>
        </w:rPr>
        <w:t>Ha3 memiliki koefisien korelasi sebesar 0,243, dengan Sig. 0,000 adalah signifikan, sehingga Ha3 dapat diterima. (Clifton, dkk</w:t>
      </w:r>
      <w:r w:rsidRPr="00325057">
        <w:rPr>
          <w:rFonts w:ascii="Arial Narrow" w:hAnsi="Arial Narrow" w:cs="Arabic Typesetting"/>
          <w:sz w:val="24"/>
          <w:szCs w:val="24"/>
          <w:lang w:val="en-US"/>
        </w:rPr>
        <w:t>,</w:t>
      </w:r>
      <w:r w:rsidRPr="00325057">
        <w:rPr>
          <w:rFonts w:ascii="Arial Narrow" w:hAnsi="Arial Narrow" w:cs="Arabic Typesetting"/>
          <w:sz w:val="24"/>
          <w:szCs w:val="24"/>
        </w:rPr>
        <w:t xml:space="preserve"> 2008 : 684) yang menyatakan  baik siswa laki-laki dan perempuan dapat meningkatkan </w:t>
      </w:r>
      <w:r w:rsidRPr="00325057">
        <w:rPr>
          <w:rFonts w:ascii="Arial Narrow" w:hAnsi="Arial Narrow" w:cs="Arabic Typesetting"/>
          <w:sz w:val="24"/>
          <w:szCs w:val="24"/>
          <w:lang w:val="en-US"/>
        </w:rPr>
        <w:t>kemampuan mengatasi kecemasan</w:t>
      </w:r>
      <w:r w:rsidRPr="00325057">
        <w:rPr>
          <w:rFonts w:ascii="Arial Narrow" w:hAnsi="Arial Narrow" w:cs="Arabic Typesetting"/>
          <w:sz w:val="24"/>
          <w:szCs w:val="24"/>
        </w:rPr>
        <w:t xml:space="preserve"> dan kontrol diri akademik, yang bersama-sama secara langsung mempengaruhi prestasi akademik siswa.</w:t>
      </w:r>
    </w:p>
    <w:p w:rsidR="00DE428E" w:rsidRPr="00325057" w:rsidRDefault="00DE428E" w:rsidP="00325057">
      <w:pPr>
        <w:spacing w:after="0"/>
        <w:ind w:firstLine="720"/>
        <w:jc w:val="both"/>
        <w:rPr>
          <w:rFonts w:ascii="Arial Narrow" w:hAnsi="Arial Narrow" w:cs="Arabic Typesetting"/>
          <w:sz w:val="24"/>
          <w:szCs w:val="24"/>
        </w:rPr>
      </w:pPr>
      <w:r w:rsidRPr="00325057">
        <w:rPr>
          <w:rFonts w:ascii="Arial Narrow" w:hAnsi="Arial Narrow" w:cs="Arabic Typesetting"/>
          <w:sz w:val="24"/>
          <w:szCs w:val="24"/>
        </w:rPr>
        <w:t>Ha4 memiliki koefisien korelasi sebesar (0,138), dengan Sig. 0,039 adalah signifikan, sehingga Ha4 dapat diterima. (Hseih, 2012 : 196) yang mengungkapkan  variabel psikologis (</w:t>
      </w:r>
      <w:r w:rsidRPr="00325057">
        <w:rPr>
          <w:rFonts w:ascii="Arial Narrow" w:hAnsi="Arial Narrow" w:cs="Arabic Typesetting"/>
          <w:i/>
          <w:sz w:val="24"/>
          <w:szCs w:val="24"/>
        </w:rPr>
        <w:t>anxiety, coping, goals, self efficacy, self regulation</w:t>
      </w:r>
      <w:r w:rsidRPr="00325057">
        <w:rPr>
          <w:rFonts w:ascii="Arial Narrow" w:hAnsi="Arial Narrow" w:cs="Arabic Typesetting"/>
          <w:sz w:val="24"/>
          <w:szCs w:val="24"/>
        </w:rPr>
        <w:t xml:space="preserve">) memainkan peran penting dalam memprediksi nilai siswa. </w:t>
      </w:r>
      <w:r w:rsidRPr="00325057">
        <w:rPr>
          <w:rFonts w:ascii="Arial Narrow" w:hAnsi="Arial Narrow" w:cs="Arabic Typesetting"/>
          <w:sz w:val="24"/>
          <w:szCs w:val="24"/>
          <w:lang w:val="en-US"/>
        </w:rPr>
        <w:t>Kemampuan mengatasi kecemasan</w:t>
      </w:r>
      <w:r w:rsidRPr="00325057">
        <w:rPr>
          <w:rFonts w:ascii="Arial Narrow" w:hAnsi="Arial Narrow" w:cs="Arabic Typesetting"/>
          <w:sz w:val="24"/>
          <w:szCs w:val="24"/>
        </w:rPr>
        <w:t xml:space="preserve"> memiliki pengaruh yang positif terhadap prestasi akademik siswa (DeBerrad, 2004; Abdullah, 2010; Boon, 2011; Hamid, 2013; Sakk, 2013). Kemampuan mengatasi kecemasan memiliki efek jangka panjang terhadap prestasi akademik anak-anak (Lochman, 2012 : 192).</w:t>
      </w:r>
    </w:p>
    <w:p w:rsidR="00DE428E" w:rsidRPr="00325057" w:rsidRDefault="00DE428E" w:rsidP="00325057">
      <w:pPr>
        <w:spacing w:after="0"/>
        <w:ind w:firstLine="720"/>
        <w:jc w:val="both"/>
        <w:rPr>
          <w:rFonts w:ascii="Arial Narrow" w:hAnsi="Arial Narrow" w:cs="Arabic Typesetting"/>
          <w:sz w:val="24"/>
          <w:szCs w:val="24"/>
        </w:rPr>
      </w:pPr>
      <w:r w:rsidRPr="00325057">
        <w:rPr>
          <w:rFonts w:ascii="Arial Narrow" w:hAnsi="Arial Narrow" w:cs="Arabic Typesetting"/>
          <w:sz w:val="24"/>
          <w:szCs w:val="24"/>
        </w:rPr>
        <w:t xml:space="preserve">Ha5 memiliki Koefisien korelasi sebesar (0,258), dengan Sig. 0,000 adalah signifikan, sehingga Ha5 dapat diterima. Keterampilan  manajemen waktu mempengaruhi sebesar 73,7% kinerja akademik siswa dan memiliki tingkat signifikansi tinggi terhadap prestasi akademik siswa (Britton &amp; Abraham, 1991; Macan dkk, 1990; Kelly, 2004; Tanrıöğen, &amp; Iscan, 2009; Brint &amp; Allison, 2010; Cemaloglu &amp; Sevil, 2010; Al Khatib, 2014; Hamzah, 2014; Stanley, 2014). </w:t>
      </w:r>
    </w:p>
    <w:p w:rsidR="00835470" w:rsidRPr="00325057" w:rsidRDefault="00835470" w:rsidP="00325057">
      <w:pPr>
        <w:spacing w:after="0"/>
        <w:jc w:val="both"/>
        <w:rPr>
          <w:rFonts w:ascii="Arial Narrow" w:eastAsia="Calibri" w:hAnsi="Arial Narrow"/>
          <w:sz w:val="24"/>
          <w:szCs w:val="24"/>
          <w:lang w:val="en-US"/>
        </w:rPr>
      </w:pPr>
    </w:p>
    <w:p w:rsidR="00B40DFB" w:rsidRPr="00325057" w:rsidRDefault="00B40DFB" w:rsidP="00325057">
      <w:pPr>
        <w:pStyle w:val="ListParagraph"/>
        <w:spacing w:after="0" w:line="240" w:lineRule="auto"/>
        <w:ind w:left="0"/>
        <w:jc w:val="both"/>
        <w:rPr>
          <w:rFonts w:ascii="Arial Narrow" w:eastAsia="Calibri" w:hAnsi="Arial Narrow" w:cs="Times New Roman"/>
          <w:sz w:val="24"/>
          <w:szCs w:val="24"/>
        </w:rPr>
      </w:pPr>
      <w:r w:rsidRPr="00325057">
        <w:rPr>
          <w:rFonts w:ascii="Arial Narrow" w:hAnsi="Arial Narrow" w:cs="Times New Roman"/>
          <w:b/>
          <w:iCs/>
          <w:spacing w:val="2"/>
          <w:sz w:val="24"/>
          <w:szCs w:val="24"/>
        </w:rPr>
        <w:t>SIMPULAN</w:t>
      </w:r>
    </w:p>
    <w:p w:rsidR="00DE428E" w:rsidRPr="00325057" w:rsidRDefault="00DE428E" w:rsidP="00325057">
      <w:pPr>
        <w:spacing w:after="0"/>
        <w:ind w:firstLine="720"/>
        <w:jc w:val="both"/>
        <w:rPr>
          <w:rFonts w:ascii="Arial Narrow" w:hAnsi="Arial Narrow" w:cs="Arabic Typesetting"/>
          <w:sz w:val="24"/>
          <w:szCs w:val="24"/>
          <w:lang w:val="en-US"/>
        </w:rPr>
      </w:pPr>
      <w:r w:rsidRPr="00325057">
        <w:rPr>
          <w:rFonts w:ascii="Arial Narrow" w:hAnsi="Arial Narrow" w:cs="Arabic Typesetting"/>
          <w:sz w:val="24"/>
          <w:szCs w:val="24"/>
        </w:rPr>
        <w:t>Hasil penelitian dapat disimpulkan sebagai berikut: hasil distribusi frekuensi menunjukkan  kemampuan mengontrol diri, keterampilan manajemen waktu siswa SMA Negeri adalah tergolong sedang, sedangkan kemampuan mengatasi kecemasan, dan prestasi akademik siswa SMA Negeri adalah tinggi.</w:t>
      </w:r>
      <w:r w:rsidRPr="00325057">
        <w:rPr>
          <w:rFonts w:ascii="Arial Narrow" w:hAnsi="Arial Narrow" w:cs="Arabic Typesetting"/>
          <w:sz w:val="24"/>
          <w:szCs w:val="24"/>
          <w:lang w:val="en-US"/>
        </w:rPr>
        <w:t xml:space="preserve"> Temuan penelitian menunjukkan bahwa: </w:t>
      </w:r>
      <w:r w:rsidRPr="00325057">
        <w:rPr>
          <w:rFonts w:ascii="Arial Narrow" w:hAnsi="Arial Narrow" w:cs="Arabic Typesetting"/>
          <w:sz w:val="24"/>
          <w:szCs w:val="24"/>
        </w:rPr>
        <w:t>(1) Kemampuan mengontrol diri, keterampilan manajemen waktu, kemampuan mengatasi kecemasan memiliki hubungan positif yang signifikan dengan prestasi akademik siswa; (2) Kemampuan mengontrol diri memiliki hubungan positif yang signifikan dengan keterampilan manajemen waktu; (3)</w:t>
      </w:r>
      <w:r w:rsidRPr="00325057">
        <w:rPr>
          <w:rFonts w:ascii="Arial Narrow" w:hAnsi="Arial Narrow" w:cs="Arabic Typesetting"/>
          <w:sz w:val="24"/>
          <w:szCs w:val="24"/>
          <w:lang w:val="en-US"/>
        </w:rPr>
        <w:t xml:space="preserve"> </w:t>
      </w:r>
      <w:r w:rsidRPr="00325057">
        <w:rPr>
          <w:rFonts w:ascii="Arial Narrow" w:hAnsi="Arial Narrow" w:cs="Arabic Typesetting"/>
          <w:sz w:val="24"/>
          <w:szCs w:val="24"/>
        </w:rPr>
        <w:t>kemampuan mengatasi kecemasan.</w:t>
      </w:r>
    </w:p>
    <w:p w:rsidR="00B40DFB" w:rsidRPr="00325057" w:rsidRDefault="00B40DFB" w:rsidP="00325057">
      <w:pPr>
        <w:spacing w:after="0"/>
        <w:jc w:val="both"/>
        <w:rPr>
          <w:rFonts w:ascii="Arial Narrow" w:eastAsia="Calibri" w:hAnsi="Arial Narrow"/>
          <w:sz w:val="24"/>
          <w:szCs w:val="24"/>
          <w:lang w:val="en-US"/>
        </w:rPr>
      </w:pPr>
    </w:p>
    <w:p w:rsidR="00B40DFB" w:rsidRPr="00325057" w:rsidRDefault="00B40DFB" w:rsidP="00325057">
      <w:pPr>
        <w:pStyle w:val="ListParagraph"/>
        <w:tabs>
          <w:tab w:val="left" w:pos="5940"/>
        </w:tabs>
        <w:spacing w:after="0" w:line="240" w:lineRule="auto"/>
        <w:ind w:left="0"/>
        <w:jc w:val="both"/>
        <w:rPr>
          <w:rFonts w:ascii="Arial Narrow" w:hAnsi="Arial Narrow" w:cs="Times New Roman"/>
          <w:b/>
          <w:iCs/>
          <w:spacing w:val="2"/>
          <w:sz w:val="24"/>
          <w:szCs w:val="24"/>
        </w:rPr>
      </w:pPr>
      <w:r w:rsidRPr="00325057">
        <w:rPr>
          <w:rFonts w:ascii="Arial Narrow" w:hAnsi="Arial Narrow" w:cs="Times New Roman"/>
          <w:b/>
          <w:iCs/>
          <w:spacing w:val="2"/>
          <w:sz w:val="24"/>
          <w:szCs w:val="24"/>
        </w:rPr>
        <w:t>DAFTAR RUJUKAN</w:t>
      </w:r>
      <w:r w:rsidR="00DE428E" w:rsidRPr="00325057">
        <w:rPr>
          <w:rFonts w:ascii="Arial Narrow" w:hAnsi="Arial Narrow" w:cs="Times New Roman"/>
          <w:b/>
          <w:iCs/>
          <w:spacing w:val="2"/>
          <w:sz w:val="24"/>
          <w:szCs w:val="24"/>
        </w:rPr>
        <w:tab/>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Abdullah, dkk. 2010. Relationship between Coping and University Adjustment and Academic Achievement amongst First Year Undergraduates in a Malaysian Public University. </w:t>
      </w:r>
      <w:r w:rsidRPr="00325057">
        <w:rPr>
          <w:rFonts w:ascii="Arial Narrow" w:hAnsi="Arial Narrow" w:cs="Arabic Typesetting"/>
          <w:i/>
          <w:sz w:val="24"/>
          <w:szCs w:val="24"/>
        </w:rPr>
        <w:t>International Journal of Arts and Sciences</w:t>
      </w:r>
      <w:r w:rsidRPr="00325057">
        <w:rPr>
          <w:rFonts w:ascii="Arial Narrow" w:hAnsi="Arial Narrow" w:cs="Arabic Typesetting"/>
          <w:sz w:val="24"/>
          <w:szCs w:val="24"/>
        </w:rPr>
        <w:t>, 3(11): 379 – 392.</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lastRenderedPageBreak/>
        <w:t xml:space="preserve">Al Khatib, dkk. 2014. Time Management and Its Relation to Students’ Stress, Gender and Academic Achievement among Sample of Students at Al Ain University of Science and Technology, UAE. </w:t>
      </w:r>
      <w:r w:rsidRPr="00325057">
        <w:rPr>
          <w:rFonts w:ascii="Arial Narrow" w:hAnsi="Arial Narrow" w:cs="Arabic Typesetting"/>
          <w:i/>
          <w:sz w:val="24"/>
          <w:szCs w:val="24"/>
        </w:rPr>
        <w:t>International Journal of Business and Social Research (IJBSR)</w:t>
      </w:r>
      <w:r w:rsidRPr="00325057">
        <w:rPr>
          <w:rFonts w:ascii="Arial Narrow" w:hAnsi="Arial Narrow" w:cs="Arabic Typesetting"/>
          <w:sz w:val="24"/>
          <w:szCs w:val="24"/>
        </w:rPr>
        <w:t>, Volume 4, No. 5, Page 47-58.</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Anwar, Ehtesham. 2013. Correlational Study of Academic Achievement And Study Habits.</w:t>
      </w:r>
      <w:r w:rsidRPr="00325057">
        <w:rPr>
          <w:rFonts w:ascii="Arial Narrow" w:hAnsi="Arial Narrow" w:cs="Arabic Typesetting"/>
          <w:i/>
          <w:sz w:val="24"/>
          <w:szCs w:val="24"/>
        </w:rPr>
        <w:t xml:space="preserve"> Excellence International Journal of Education and Research</w:t>
      </w:r>
      <w:r w:rsidRPr="00325057">
        <w:rPr>
          <w:rFonts w:ascii="Arial Narrow" w:hAnsi="Arial Narrow" w:cs="Arabic Typesetting"/>
          <w:sz w:val="24"/>
          <w:szCs w:val="24"/>
        </w:rPr>
        <w:t>, Volume 1, Issue 2, Page 46-51.</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Ary, dkk. 1985. </w:t>
      </w:r>
      <w:r w:rsidRPr="00325057">
        <w:rPr>
          <w:rFonts w:ascii="Arial Narrow" w:hAnsi="Arial Narrow" w:cs="Arabic Typesetting"/>
          <w:i/>
          <w:sz w:val="24"/>
          <w:szCs w:val="24"/>
        </w:rPr>
        <w:t>Introduction To Research in Education</w:t>
      </w:r>
      <w:r w:rsidRPr="00325057">
        <w:rPr>
          <w:rFonts w:ascii="Arial Narrow" w:hAnsi="Arial Narrow" w:cs="Arabic Typesetting"/>
          <w:sz w:val="24"/>
          <w:szCs w:val="24"/>
        </w:rPr>
        <w:t>. New York: Holt, Rinehart.</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Bembenutty, H. (2011). Meaning and maladaptive homework practices. </w:t>
      </w:r>
      <w:r w:rsidRPr="00325057">
        <w:rPr>
          <w:rFonts w:ascii="Arial Narrow" w:hAnsi="Arial Narrow" w:cs="Arabic Typesetting"/>
          <w:i/>
          <w:sz w:val="24"/>
          <w:szCs w:val="24"/>
        </w:rPr>
        <w:t>Journal of Advanced Academics</w:t>
      </w:r>
      <w:r w:rsidRPr="00325057">
        <w:rPr>
          <w:rFonts w:ascii="Arial Narrow" w:hAnsi="Arial Narrow" w:cs="Arabic Typesetting"/>
          <w:sz w:val="24"/>
          <w:szCs w:val="24"/>
        </w:rPr>
        <w:t>, 22, 448–473.</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Boisvert, Danielle. 2013. The Interconnection between Intellectual Achievement and Self-Control. </w:t>
      </w:r>
      <w:r w:rsidRPr="00325057">
        <w:rPr>
          <w:rFonts w:ascii="Arial Narrow" w:hAnsi="Arial Narrow" w:cs="Arabic Typesetting"/>
          <w:i/>
          <w:sz w:val="24"/>
          <w:szCs w:val="24"/>
        </w:rPr>
        <w:t>Criminal Justice and Behavior</w:t>
      </w:r>
      <w:r w:rsidRPr="00325057">
        <w:rPr>
          <w:rFonts w:ascii="Arial Narrow" w:hAnsi="Arial Narrow" w:cs="Arabic Typesetting"/>
          <w:sz w:val="24"/>
          <w:szCs w:val="24"/>
        </w:rPr>
        <w:t>, Vol 40, Issue 1, Page 80-94.</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Boon, Helen Joanna. 2011. School Moves, Coping, and Achievement. </w:t>
      </w:r>
      <w:r w:rsidRPr="00325057">
        <w:rPr>
          <w:rFonts w:ascii="Arial Narrow" w:hAnsi="Arial Narrow" w:cs="Arabic Typesetting"/>
          <w:i/>
          <w:sz w:val="24"/>
          <w:szCs w:val="24"/>
        </w:rPr>
        <w:t>The Journal of Educational Research</w:t>
      </w:r>
      <w:r w:rsidRPr="00325057">
        <w:rPr>
          <w:rFonts w:ascii="Arial Narrow" w:hAnsi="Arial Narrow" w:cs="Arabic Typesetting"/>
          <w:sz w:val="24"/>
          <w:szCs w:val="24"/>
        </w:rPr>
        <w:t>, 104:54–70.</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Brint ,Steven, dkk. 2010. Undergraduate Time Use and Academic Outcomes. </w:t>
      </w:r>
      <w:r w:rsidRPr="00325057">
        <w:rPr>
          <w:rFonts w:ascii="Arial Narrow" w:hAnsi="Arial Narrow" w:cs="Arabic Typesetting"/>
          <w:i/>
          <w:sz w:val="24"/>
          <w:szCs w:val="24"/>
        </w:rPr>
        <w:t>Teachers College Record</w:t>
      </w:r>
      <w:r w:rsidRPr="00325057">
        <w:rPr>
          <w:rFonts w:ascii="Arial Narrow" w:hAnsi="Arial Narrow" w:cs="Arabic Typesetting"/>
          <w:sz w:val="24"/>
          <w:szCs w:val="24"/>
        </w:rPr>
        <w:t>, Volume 112, Number 9, pp. 2441–2470.</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Britton, Bruce K, dkk. 1991. Effects of Time-Management Practices on College Grades. </w:t>
      </w:r>
      <w:r w:rsidRPr="00325057">
        <w:rPr>
          <w:rFonts w:ascii="Arial Narrow" w:hAnsi="Arial Narrow" w:cs="Arabic Typesetting"/>
          <w:i/>
          <w:sz w:val="24"/>
          <w:szCs w:val="24"/>
        </w:rPr>
        <w:t>Journal of Educational Psychology</w:t>
      </w:r>
      <w:r w:rsidRPr="00325057">
        <w:rPr>
          <w:rFonts w:ascii="Arial Narrow" w:hAnsi="Arial Narrow" w:cs="Arabic Typesetting"/>
          <w:sz w:val="24"/>
          <w:szCs w:val="24"/>
        </w:rPr>
        <w:t>, Vol. 83, No. 3,405-410.</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Cemaloglu, Necati dan Sevil Filiz. 2010. The Relation Between Time Management Skills and Academic Achievement of Potential Teachers. </w:t>
      </w:r>
      <w:r w:rsidRPr="00325057">
        <w:rPr>
          <w:rFonts w:ascii="Arial Narrow" w:hAnsi="Arial Narrow" w:cs="Arabic Typesetting"/>
          <w:i/>
          <w:sz w:val="24"/>
          <w:szCs w:val="24"/>
        </w:rPr>
        <w:t>Educational Research Quarterly</w:t>
      </w:r>
      <w:r w:rsidRPr="00325057">
        <w:rPr>
          <w:rFonts w:ascii="Arial Narrow" w:hAnsi="Arial Narrow" w:cs="Arabic Typesetting"/>
          <w:sz w:val="24"/>
          <w:szCs w:val="24"/>
        </w:rPr>
        <w:t>. Vol 34.1. Page 3-23.</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Chiesi Francesca &amp; Caterina Primi. 2010. Cognitive and Non-Cognitive Factors Related To Students’ Statistics Achievement. </w:t>
      </w:r>
      <w:r w:rsidRPr="00325057">
        <w:rPr>
          <w:rFonts w:ascii="Arial Narrow" w:hAnsi="Arial Narrow" w:cs="Arabic Typesetting"/>
          <w:i/>
          <w:sz w:val="24"/>
          <w:szCs w:val="24"/>
        </w:rPr>
        <w:t>Statistics Education Research Journal</w:t>
      </w:r>
      <w:r w:rsidRPr="00325057">
        <w:rPr>
          <w:rFonts w:ascii="Arial Narrow" w:hAnsi="Arial Narrow" w:cs="Arabic Typesetting"/>
          <w:sz w:val="24"/>
          <w:szCs w:val="24"/>
        </w:rPr>
        <w:t xml:space="preserve">, 9(1), 6-26. </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Clifton, Rodney A, dkk. 2004. Faculty Environments, Psychosocial Dispositions, And The Academic Achievement Of College Students. </w:t>
      </w:r>
      <w:r w:rsidRPr="00325057">
        <w:rPr>
          <w:rFonts w:ascii="Arial Narrow" w:hAnsi="Arial Narrow" w:cs="Arabic Typesetting"/>
          <w:i/>
          <w:sz w:val="24"/>
          <w:szCs w:val="24"/>
        </w:rPr>
        <w:t>Research in Higher Education</w:t>
      </w:r>
      <w:r w:rsidRPr="00325057">
        <w:rPr>
          <w:rFonts w:ascii="Arial Narrow" w:hAnsi="Arial Narrow" w:cs="Arabic Typesetting"/>
          <w:sz w:val="24"/>
          <w:szCs w:val="24"/>
        </w:rPr>
        <w:t>, Vol. 45, No. 8, Page 801-829.</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Clifton, Rodney A, dkk. 2008. Gender, Psychosocial Dispositions, and the Academic Achievement of College Students. </w:t>
      </w:r>
      <w:r w:rsidRPr="00325057">
        <w:rPr>
          <w:rFonts w:ascii="Arial Narrow" w:hAnsi="Arial Narrow" w:cs="Arabic Typesetting"/>
          <w:i/>
          <w:sz w:val="24"/>
          <w:szCs w:val="24"/>
        </w:rPr>
        <w:t>Res High Educ</w:t>
      </w:r>
      <w:r w:rsidRPr="00325057">
        <w:rPr>
          <w:rFonts w:ascii="Arial Narrow" w:hAnsi="Arial Narrow" w:cs="Arabic Typesetting"/>
          <w:sz w:val="24"/>
          <w:szCs w:val="24"/>
        </w:rPr>
        <w:t>, 49:684–703.</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Coe, Cati &amp; Bonnie K. Nastasi. 2006. Managing the Self through Problem Solving in School. </w:t>
      </w:r>
      <w:r w:rsidRPr="00325057">
        <w:rPr>
          <w:rFonts w:ascii="Arial Narrow" w:hAnsi="Arial Narrow" w:cs="Arabic Typesetting"/>
          <w:i/>
          <w:sz w:val="24"/>
          <w:szCs w:val="24"/>
        </w:rPr>
        <w:t>Anthropology and Education Quarterly</w:t>
      </w:r>
      <w:r w:rsidRPr="00325057">
        <w:rPr>
          <w:rFonts w:ascii="Arial Narrow" w:hAnsi="Arial Narrow" w:cs="Arabic Typesetting"/>
          <w:sz w:val="24"/>
          <w:szCs w:val="24"/>
        </w:rPr>
        <w:t>, Volume 37, Issue 2; Page 180-198.</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D’Zurilla, Thomas, Edward C. Chang, &amp; Lawrence J. Sanna. 2004. Social Problem Solving Theory, Research, and Training. Washington DC: World Composition Services, Inc.</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Damrongpanit, S, dkk. 2010. An Investigation of the effect between academic self-concept, non-academic self-concept, and academic achievement. </w:t>
      </w:r>
      <w:r w:rsidRPr="00325057">
        <w:rPr>
          <w:rFonts w:ascii="Arial Narrow" w:hAnsi="Arial Narrow" w:cs="Arabic Typesetting"/>
          <w:i/>
          <w:sz w:val="24"/>
          <w:szCs w:val="24"/>
        </w:rPr>
        <w:t>Research In Higher Education</w:t>
      </w:r>
      <w:r w:rsidRPr="00325057">
        <w:rPr>
          <w:rFonts w:ascii="Arial Narrow" w:hAnsi="Arial Narrow" w:cs="Arabic Typesetting"/>
          <w:sz w:val="24"/>
          <w:szCs w:val="24"/>
        </w:rPr>
        <w:t>. Page 1-14.</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DeBerrad, dkk. 2004. Predictor of Academic Achievement and Retention Among College Freshmen. </w:t>
      </w:r>
      <w:r w:rsidRPr="00325057">
        <w:rPr>
          <w:rFonts w:ascii="Arial Narrow" w:hAnsi="Arial Narrow" w:cs="Arabic Typesetting"/>
          <w:i/>
          <w:sz w:val="24"/>
          <w:szCs w:val="24"/>
        </w:rPr>
        <w:t>College Student Jurnal</w:t>
      </w:r>
      <w:r w:rsidRPr="00325057">
        <w:rPr>
          <w:rFonts w:ascii="Arial Narrow" w:hAnsi="Arial Narrow" w:cs="Arabic Typesetting"/>
          <w:sz w:val="24"/>
          <w:szCs w:val="24"/>
        </w:rPr>
        <w:t>, 38,1, Page 66-80.</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Duckworth, A. L., Quinn, P. D., &amp; Tsukayama, E. 2011. The Roles of IQ and Self-Control in Predicting Standardized Achievement Test Scores and Report Card Grades. </w:t>
      </w:r>
      <w:r w:rsidRPr="00325057">
        <w:rPr>
          <w:rFonts w:ascii="Arial Narrow" w:hAnsi="Arial Narrow" w:cs="Arabic Typesetting"/>
          <w:i/>
          <w:sz w:val="24"/>
          <w:szCs w:val="24"/>
        </w:rPr>
        <w:t>Journal of Educational Psychology</w:t>
      </w:r>
      <w:r w:rsidRPr="00325057">
        <w:rPr>
          <w:rFonts w:ascii="Arial Narrow" w:hAnsi="Arial Narrow" w:cs="Arabic Typesetting"/>
          <w:sz w:val="24"/>
          <w:szCs w:val="24"/>
        </w:rPr>
        <w:t>, doi: 10.1037/a0026280, Page 1-13.</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Duckworth, A. L., Tsukayama, E., &amp; May, H. 2010. An illustration predicting achievement from self-control. </w:t>
      </w:r>
      <w:r w:rsidRPr="00325057">
        <w:rPr>
          <w:rFonts w:ascii="Arial Narrow" w:hAnsi="Arial Narrow" w:cs="Arabic Typesetting"/>
          <w:i/>
          <w:sz w:val="24"/>
          <w:szCs w:val="24"/>
        </w:rPr>
        <w:t>Social Psychology and Personality Science</w:t>
      </w:r>
      <w:r w:rsidRPr="00325057">
        <w:rPr>
          <w:rFonts w:ascii="Arial Narrow" w:hAnsi="Arial Narrow" w:cs="Arabic Typesetting"/>
          <w:sz w:val="24"/>
          <w:szCs w:val="24"/>
        </w:rPr>
        <w:t>, 1(4), 311-317.</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Falch, T, dkk. 2012. </w:t>
      </w:r>
      <w:r w:rsidRPr="00325057">
        <w:rPr>
          <w:rFonts w:ascii="Arial Narrow" w:hAnsi="Arial Narrow" w:cs="Arabic Typesetting"/>
          <w:i/>
          <w:sz w:val="24"/>
          <w:szCs w:val="24"/>
        </w:rPr>
        <w:t>Performance of young adults: The importance of cognitive and non</w:t>
      </w:r>
      <w:r w:rsidRPr="00325057">
        <w:rPr>
          <w:rFonts w:ascii="Cambria Math" w:hAnsi="Cambria Math" w:cs="Cambria Math"/>
          <w:i/>
          <w:sz w:val="24"/>
          <w:szCs w:val="24"/>
        </w:rPr>
        <w:t>‐</w:t>
      </w:r>
      <w:r w:rsidRPr="00325057">
        <w:rPr>
          <w:rFonts w:ascii="Arial Narrow" w:hAnsi="Arial Narrow" w:cs="Arabic Typesetting"/>
          <w:i/>
          <w:sz w:val="24"/>
          <w:szCs w:val="24"/>
        </w:rPr>
        <w:t>cognitive skills</w:t>
      </w:r>
      <w:r w:rsidRPr="00325057">
        <w:rPr>
          <w:rFonts w:ascii="Arial Narrow" w:hAnsi="Arial Narrow" w:cs="Arabic Typesetting"/>
          <w:sz w:val="24"/>
          <w:szCs w:val="24"/>
        </w:rPr>
        <w:t>. Department of Economics, Norwegian University of Science and Technology.</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Gall, M. D., Gall, J. P &amp; Borg, W. R. 2003. </w:t>
      </w:r>
      <w:r w:rsidRPr="00325057">
        <w:rPr>
          <w:rFonts w:ascii="Arial Narrow" w:hAnsi="Arial Narrow" w:cs="Arabic Typesetting"/>
          <w:i/>
          <w:sz w:val="24"/>
          <w:szCs w:val="24"/>
        </w:rPr>
        <w:t>Educational Research: An Introduction</w:t>
      </w:r>
      <w:r w:rsidRPr="00325057">
        <w:rPr>
          <w:rFonts w:ascii="Arial Narrow" w:hAnsi="Arial Narrow" w:cs="Arabic Typesetting"/>
          <w:sz w:val="24"/>
          <w:szCs w:val="24"/>
        </w:rPr>
        <w:t>. Boston: A &amp; B Publications, Inc.</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Hamid, Malai Hayati Sheikh. 2013. Insights into the Roles of Mathematics Anxiety, Self-Esteem, Proactive Coping, and Test Stress. </w:t>
      </w:r>
      <w:r w:rsidRPr="00325057">
        <w:rPr>
          <w:rFonts w:ascii="Arial Narrow" w:hAnsi="Arial Narrow" w:cs="Arabic Typesetting"/>
          <w:i/>
          <w:sz w:val="24"/>
          <w:szCs w:val="24"/>
        </w:rPr>
        <w:t>International Education Studies</w:t>
      </w:r>
      <w:r w:rsidRPr="00325057">
        <w:rPr>
          <w:rFonts w:ascii="Arial Narrow" w:hAnsi="Arial Narrow" w:cs="Arabic Typesetting"/>
          <w:sz w:val="24"/>
          <w:szCs w:val="24"/>
        </w:rPr>
        <w:t>; Vol. 6, No. 11, Page 1-14.</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Hamzah, Abdul Rahman, dkk. 2014. Time Management, External Motivation, and Students’ Academic Performance. E-ISSN 1911-2025, </w:t>
      </w:r>
      <w:r w:rsidRPr="00325057">
        <w:rPr>
          <w:rFonts w:ascii="Arial Narrow" w:hAnsi="Arial Narrow" w:cs="Arabic Typesetting"/>
          <w:i/>
          <w:sz w:val="24"/>
          <w:szCs w:val="24"/>
        </w:rPr>
        <w:t>Asian Social Science</w:t>
      </w:r>
      <w:r w:rsidRPr="00325057">
        <w:rPr>
          <w:rFonts w:ascii="Arial Narrow" w:hAnsi="Arial Narrow" w:cs="Arabic Typesetting"/>
          <w:sz w:val="24"/>
          <w:szCs w:val="24"/>
        </w:rPr>
        <w:t>, Vol. 10, No. 13, Page 55-63.</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Honken, Nora and Patricia A.S. Ralston. 2013. A Look at Lack of Self-Control, Academic Ability, and Performance in College. </w:t>
      </w:r>
      <w:r w:rsidRPr="00325057">
        <w:rPr>
          <w:rFonts w:ascii="Arial Narrow" w:hAnsi="Arial Narrow" w:cs="Arabic Typesetting"/>
          <w:i/>
          <w:sz w:val="24"/>
          <w:szCs w:val="24"/>
        </w:rPr>
        <w:t>Journal of Advanced Academics</w:t>
      </w:r>
      <w:r w:rsidRPr="00325057">
        <w:rPr>
          <w:rFonts w:ascii="Arial Narrow" w:hAnsi="Arial Narrow" w:cs="Arabic Typesetting"/>
          <w:sz w:val="24"/>
          <w:szCs w:val="24"/>
        </w:rPr>
        <w:t xml:space="preserve"> 24(2) 108–124.</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t xml:space="preserve">Hseih, Pei-Hsuan. 2012. Undergraduate Engineering Students’ Beliefs, Coping Strategies, and Academic Performance. </w:t>
      </w:r>
      <w:r w:rsidRPr="00325057">
        <w:rPr>
          <w:rFonts w:ascii="Arial Narrow" w:hAnsi="Arial Narrow" w:cs="Arabic Typesetting"/>
          <w:i/>
          <w:sz w:val="24"/>
          <w:szCs w:val="24"/>
        </w:rPr>
        <w:t>The Journal Of Experimental Education</w:t>
      </w:r>
      <w:r w:rsidRPr="00325057">
        <w:rPr>
          <w:rFonts w:ascii="Arial Narrow" w:hAnsi="Arial Narrow" w:cs="Arabic Typesetting"/>
          <w:sz w:val="24"/>
          <w:szCs w:val="24"/>
        </w:rPr>
        <w:t>, 80(2), 196–218.</w:t>
      </w:r>
    </w:p>
    <w:p w:rsidR="00DE428E" w:rsidRPr="00325057" w:rsidRDefault="00DE428E" w:rsidP="00325057">
      <w:pPr>
        <w:pStyle w:val="ListParagraph"/>
        <w:spacing w:after="0" w:line="240" w:lineRule="auto"/>
        <w:ind w:hanging="720"/>
        <w:jc w:val="both"/>
        <w:rPr>
          <w:rFonts w:ascii="Arial Narrow" w:hAnsi="Arial Narrow" w:cs="Arabic Typesetting"/>
          <w:sz w:val="24"/>
          <w:szCs w:val="24"/>
        </w:rPr>
      </w:pPr>
      <w:r w:rsidRPr="00325057">
        <w:rPr>
          <w:rFonts w:ascii="Arial Narrow" w:hAnsi="Arial Narrow" w:cs="Arabic Typesetting"/>
          <w:sz w:val="24"/>
          <w:szCs w:val="24"/>
        </w:rPr>
        <w:lastRenderedPageBreak/>
        <w:t xml:space="preserve">Karim, Sevari &amp; Ebrahimi Ghavam. 2011. The Relationship between Self-control, Self-effectiveness, Academic Performance  and Tendency towards Academic Cheating. </w:t>
      </w:r>
      <w:r w:rsidRPr="00325057">
        <w:rPr>
          <w:rFonts w:ascii="Arial Narrow" w:hAnsi="Arial Narrow" w:cs="Arabic Typesetting"/>
          <w:i/>
          <w:sz w:val="24"/>
          <w:szCs w:val="24"/>
        </w:rPr>
        <w:t>Malaysian Journal of Distance Education</w:t>
      </w:r>
      <w:r w:rsidRPr="00325057">
        <w:rPr>
          <w:rFonts w:ascii="Arial Narrow" w:hAnsi="Arial Narrow" w:cs="Arabic Typesetting"/>
          <w:sz w:val="24"/>
          <w:szCs w:val="24"/>
        </w:rPr>
        <w:t xml:space="preserve"> ,13(2), Page 1-8.</w:t>
      </w:r>
    </w:p>
    <w:p w:rsidR="00DE428E" w:rsidRPr="00325057" w:rsidRDefault="00DE428E" w:rsidP="00325057">
      <w:pPr>
        <w:pStyle w:val="ListParagraph"/>
        <w:spacing w:after="0" w:line="240" w:lineRule="auto"/>
        <w:ind w:hanging="720"/>
        <w:jc w:val="both"/>
        <w:rPr>
          <w:rFonts w:ascii="Arial Narrow" w:hAnsi="Arial Narrow"/>
          <w:bCs/>
          <w:sz w:val="24"/>
          <w:szCs w:val="24"/>
        </w:rPr>
      </w:pPr>
      <w:r w:rsidRPr="00325057">
        <w:rPr>
          <w:rFonts w:ascii="Arial Narrow" w:hAnsi="Arial Narrow" w:cs="Arabic Typesetting"/>
          <w:sz w:val="24"/>
          <w:szCs w:val="24"/>
        </w:rPr>
        <w:t xml:space="preserve">Kelly, William E. (2004). As Achievement Sails the River of Time: The Role of Time Use Efficiency in Grade-Point-Average. </w:t>
      </w:r>
      <w:r w:rsidRPr="00325057">
        <w:rPr>
          <w:rFonts w:ascii="Arial Narrow" w:hAnsi="Arial Narrow" w:cs="Arabic Typesetting"/>
          <w:i/>
          <w:sz w:val="24"/>
          <w:szCs w:val="24"/>
        </w:rPr>
        <w:t>Educational Research Quarterly</w:t>
      </w:r>
      <w:r w:rsidRPr="00325057">
        <w:rPr>
          <w:rFonts w:ascii="Arial Narrow" w:hAnsi="Arial Narrow" w:cs="Arabic Typesetting"/>
          <w:sz w:val="24"/>
          <w:szCs w:val="24"/>
        </w:rPr>
        <w:t>, 27(4), 3-8.</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Khoshnam, Amir Hossei, dkk. 2013. The Relationship between Intrinsic Motivation and Happiness with Academic Achievement in High School Students. </w:t>
      </w:r>
      <w:r w:rsidRPr="00325057">
        <w:rPr>
          <w:rFonts w:ascii="Arial Narrow" w:hAnsi="Arial Narrow" w:cs="Arabic Typesetting"/>
          <w:i/>
          <w:sz w:val="24"/>
          <w:szCs w:val="24"/>
        </w:rPr>
        <w:t>International Journal of Academic Research in Business and Social Sciences</w:t>
      </w:r>
      <w:r w:rsidRPr="00325057">
        <w:rPr>
          <w:rFonts w:ascii="Arial Narrow" w:hAnsi="Arial Narrow" w:cs="Arabic Typesetting"/>
          <w:sz w:val="24"/>
          <w:szCs w:val="24"/>
        </w:rPr>
        <w:t>, Vol. 3, No. 11, Page 330-336.</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Kim, Soeyeon, dkk. 2001. </w:t>
      </w:r>
      <w:r w:rsidRPr="00325057">
        <w:rPr>
          <w:rFonts w:ascii="Arial Narrow" w:hAnsi="Arial Narrow" w:cs="Arabic Typesetting"/>
          <w:i/>
          <w:sz w:val="24"/>
          <w:szCs w:val="24"/>
        </w:rPr>
        <w:t>Studying the Relationship between Children's Self-Control and Academic Achievement: An Application of Second-OrderGrowth Curve Model Analysis</w:t>
      </w:r>
      <w:r w:rsidRPr="00325057">
        <w:rPr>
          <w:rFonts w:ascii="Arial Narrow" w:hAnsi="Arial Narrow" w:cs="Arabic Typesetting"/>
          <w:sz w:val="24"/>
          <w:szCs w:val="24"/>
        </w:rPr>
        <w:t>. (Online), (http://eric.ed.gov). Diakses pada tanggal 30 September 2014.</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Kuhnle, Claud, dkk. 2011. The Relationship of Self-control, Procrastination, Motivational Interference and Regret with School Grades and Life Balance. </w:t>
      </w:r>
      <w:r w:rsidRPr="00325057">
        <w:rPr>
          <w:rFonts w:ascii="Arial Narrow" w:hAnsi="Arial Narrow" w:cs="Arabic Typesetting"/>
          <w:i/>
          <w:sz w:val="24"/>
          <w:szCs w:val="24"/>
        </w:rPr>
        <w:t>Diskurs Kindheits- und Jugendforschung Heft</w:t>
      </w:r>
      <w:r w:rsidRPr="00325057">
        <w:rPr>
          <w:rFonts w:ascii="Arial Narrow" w:hAnsi="Arial Narrow" w:cs="Arabic Typesetting"/>
          <w:sz w:val="24"/>
          <w:szCs w:val="24"/>
        </w:rPr>
        <w:t>, 1, pg 31-44.</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Kuhnle, Claudia, dkk. 2012. Self-control as predictor of school grades, life balance, and flow in adolescents. </w:t>
      </w:r>
      <w:r w:rsidRPr="00325057">
        <w:rPr>
          <w:rFonts w:ascii="Arial Narrow" w:hAnsi="Arial Narrow" w:cs="Arabic Typesetting"/>
          <w:i/>
          <w:sz w:val="24"/>
          <w:szCs w:val="24"/>
        </w:rPr>
        <w:t>British Journal of Educational Psychology</w:t>
      </w:r>
      <w:r w:rsidRPr="00325057">
        <w:rPr>
          <w:rFonts w:ascii="Arial Narrow" w:hAnsi="Arial Narrow" w:cs="Arabic Typesetting"/>
          <w:sz w:val="24"/>
          <w:szCs w:val="24"/>
        </w:rPr>
        <w:t>, 82, 533–548.</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Lee, Jihyun dan Valerie J. Shute. 2009. </w:t>
      </w:r>
      <w:r w:rsidRPr="00325057">
        <w:rPr>
          <w:rFonts w:ascii="Arial Narrow" w:hAnsi="Arial Narrow" w:cs="Arabic Typesetting"/>
          <w:i/>
          <w:sz w:val="24"/>
          <w:szCs w:val="24"/>
        </w:rPr>
        <w:t>The Influence of Noncognitive Domains on Academic Achievement in K-12</w:t>
      </w:r>
      <w:r w:rsidRPr="00325057">
        <w:rPr>
          <w:rFonts w:ascii="Arial Narrow" w:hAnsi="Arial Narrow" w:cs="Arabic Typesetting"/>
          <w:sz w:val="24"/>
          <w:szCs w:val="24"/>
        </w:rPr>
        <w:t>.(Online), (files.eric.ed.gov/fulltext /ED507799.pdf). Diakses pada tanggal 2 Oktober 2014</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Lindqvist, Erik &amp; Roine. 2011. Vestman The Labor Market Returns to Cognitive and Noncognitive Ability. </w:t>
      </w:r>
      <w:r w:rsidRPr="00325057">
        <w:rPr>
          <w:rFonts w:ascii="Arial Narrow" w:hAnsi="Arial Narrow" w:cs="Arabic Typesetting"/>
          <w:i/>
          <w:sz w:val="24"/>
          <w:szCs w:val="24"/>
        </w:rPr>
        <w:t>American Economic Journal: Applied Economics</w:t>
      </w:r>
      <w:r w:rsidRPr="00325057">
        <w:rPr>
          <w:rFonts w:ascii="Arial Narrow" w:hAnsi="Arial Narrow" w:cs="Arabic Typesetting"/>
          <w:sz w:val="24"/>
          <w:szCs w:val="24"/>
        </w:rPr>
        <w:t>, Vol. 3 No. 1, Page 101–128.</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Lochman, John E, dkk. 2012. Coping Power Dissemination Study. </w:t>
      </w:r>
      <w:r w:rsidRPr="00325057">
        <w:rPr>
          <w:rFonts w:ascii="Arial Narrow" w:hAnsi="Arial Narrow" w:cs="Arabic Typesetting"/>
          <w:i/>
          <w:sz w:val="24"/>
          <w:szCs w:val="24"/>
        </w:rPr>
        <w:t>Jurnal Behaviour Disorders</w:t>
      </w:r>
      <w:r w:rsidRPr="00325057">
        <w:rPr>
          <w:rFonts w:ascii="Arial Narrow" w:hAnsi="Arial Narrow" w:cs="Arabic Typesetting"/>
          <w:sz w:val="24"/>
          <w:szCs w:val="24"/>
        </w:rPr>
        <w:t>, 37 (3), 192-205.</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Macan, Therese Hoff dkk. 1990. College Students' Time Management: Correlations With Academic Performance and Stress. </w:t>
      </w:r>
      <w:r w:rsidRPr="00325057">
        <w:rPr>
          <w:rFonts w:ascii="Arial Narrow" w:hAnsi="Arial Narrow" w:cs="Arabic Typesetting"/>
          <w:i/>
          <w:sz w:val="24"/>
          <w:szCs w:val="24"/>
        </w:rPr>
        <w:t>Journal of Educational Psychology</w:t>
      </w:r>
      <w:r w:rsidRPr="00325057">
        <w:rPr>
          <w:rFonts w:ascii="Arial Narrow" w:hAnsi="Arial Narrow" w:cs="Arabic Typesetting"/>
          <w:sz w:val="24"/>
          <w:szCs w:val="24"/>
        </w:rPr>
        <w:t>, Vol. 82, No. 4, 760-768.</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Martinez, Sylvia. 2011. An Examination of Latino Students’ Homework Routines. </w:t>
      </w:r>
      <w:r w:rsidRPr="00325057">
        <w:rPr>
          <w:rFonts w:ascii="Arial Narrow" w:hAnsi="Arial Narrow" w:cs="Arabic Typesetting"/>
          <w:i/>
          <w:sz w:val="24"/>
          <w:szCs w:val="24"/>
        </w:rPr>
        <w:t>Journal of Latinos and Education</w:t>
      </w:r>
      <w:r w:rsidRPr="00325057">
        <w:rPr>
          <w:rFonts w:ascii="Arial Narrow" w:hAnsi="Arial Narrow" w:cs="Arabic Typesetting"/>
          <w:sz w:val="24"/>
          <w:szCs w:val="24"/>
        </w:rPr>
        <w:t xml:space="preserve">, 10, (4), 354–368. </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Moruzi, Chan Kulatunga &amp; Geoffrey R. Norman. 2009. Validity of Admissions Measures in Predicting Performance Outcomes. </w:t>
      </w:r>
      <w:r w:rsidRPr="00325057">
        <w:rPr>
          <w:rFonts w:ascii="Arial Narrow" w:hAnsi="Arial Narrow" w:cs="Arabic Typesetting"/>
          <w:i/>
          <w:sz w:val="24"/>
          <w:szCs w:val="24"/>
        </w:rPr>
        <w:t>An International Journal</w:t>
      </w:r>
      <w:r w:rsidRPr="00325057">
        <w:rPr>
          <w:rFonts w:ascii="Arial Narrow" w:hAnsi="Arial Narrow" w:cs="Arabic Typesetting"/>
          <w:sz w:val="24"/>
          <w:szCs w:val="24"/>
        </w:rPr>
        <w:t>, 14:1, 34-42.</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Muammar, Omar M. 2011. Intelligence and Self-Control Predict Academic Performance of Gifted and Non-gifted Students. </w:t>
      </w:r>
      <w:r w:rsidRPr="00325057">
        <w:rPr>
          <w:rFonts w:ascii="Arial Narrow" w:hAnsi="Arial Narrow" w:cs="Arabic Typesetting"/>
          <w:i/>
          <w:sz w:val="24"/>
          <w:szCs w:val="24"/>
        </w:rPr>
        <w:t>Asia-Pacific Journal of Gifted and Talented Education</w:t>
      </w:r>
      <w:r w:rsidRPr="00325057">
        <w:rPr>
          <w:rFonts w:ascii="Arial Narrow" w:hAnsi="Arial Narrow" w:cs="Arabic Typesetting"/>
          <w:sz w:val="24"/>
          <w:szCs w:val="24"/>
        </w:rPr>
        <w:t>, Volume 3, Issue 1, Page 18-32.</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Rosenthal and Zimmerman. 1978. </w:t>
      </w:r>
      <w:r w:rsidRPr="00325057">
        <w:rPr>
          <w:rFonts w:ascii="Arial Narrow" w:hAnsi="Arial Narrow" w:cs="Arabic Typesetting"/>
          <w:i/>
          <w:sz w:val="24"/>
          <w:szCs w:val="24"/>
        </w:rPr>
        <w:t>Social Learning and Cognition</w:t>
      </w:r>
      <w:r w:rsidRPr="00325057">
        <w:rPr>
          <w:rFonts w:ascii="Arial Narrow" w:hAnsi="Arial Narrow" w:cs="Arabic Typesetting"/>
          <w:sz w:val="24"/>
          <w:szCs w:val="24"/>
        </w:rPr>
        <w:t>. New York: Academic Press, Inc.</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Saadu, Usman Tunde. 2013. Personality Types and Coping Strategies as Correlates of Students’ Academic Achievement. </w:t>
      </w:r>
      <w:r w:rsidRPr="00325057">
        <w:rPr>
          <w:rFonts w:ascii="Arial Narrow" w:hAnsi="Arial Narrow" w:cs="Arabic Typesetting"/>
          <w:i/>
          <w:sz w:val="24"/>
          <w:szCs w:val="24"/>
        </w:rPr>
        <w:t>Journal of Educational and Social Research</w:t>
      </w:r>
      <w:r w:rsidRPr="00325057">
        <w:rPr>
          <w:rFonts w:ascii="Arial Narrow" w:hAnsi="Arial Narrow" w:cs="Arabic Typesetting"/>
          <w:sz w:val="24"/>
          <w:szCs w:val="24"/>
        </w:rPr>
        <w:t>. Vol. 3 (5) Hal. 17-24.</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Sakk, Monica. 2013. Coping at school. </w:t>
      </w:r>
      <w:r w:rsidRPr="00325057">
        <w:rPr>
          <w:rFonts w:ascii="Arial Narrow" w:hAnsi="Arial Narrow" w:cs="Arabic Typesetting"/>
          <w:i/>
          <w:sz w:val="24"/>
          <w:szCs w:val="24"/>
        </w:rPr>
        <w:t>Journal of Teacher Education for Sustainability</w:t>
      </w:r>
      <w:r w:rsidRPr="00325057">
        <w:rPr>
          <w:rFonts w:ascii="Arial Narrow" w:hAnsi="Arial Narrow" w:cs="Arabic Typesetting"/>
          <w:sz w:val="24"/>
          <w:szCs w:val="24"/>
        </w:rPr>
        <w:t>, vol. 15, no. 1, pp. 84-106.</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Sarwar, Muhammad, dkk. 2010. Study Attitude And Academic Achievement At Secondary Level In Pakistan. </w:t>
      </w:r>
      <w:r w:rsidRPr="00325057">
        <w:rPr>
          <w:rFonts w:ascii="Arial Narrow" w:hAnsi="Arial Narrow" w:cs="Arabic Typesetting"/>
          <w:i/>
          <w:sz w:val="24"/>
          <w:szCs w:val="24"/>
        </w:rPr>
        <w:t>Journal of College Teaching &amp; Learning</w:t>
      </w:r>
      <w:r w:rsidRPr="00325057">
        <w:rPr>
          <w:rFonts w:ascii="Arial Narrow" w:hAnsi="Arial Narrow" w:cs="Arabic Typesetting"/>
          <w:sz w:val="24"/>
          <w:szCs w:val="24"/>
        </w:rPr>
        <w:t>, Volume 7, Number 2, Page 55-60.</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Saygılı. 2012. Determination of The Problem Solving Level of Gifted/Talented Students. </w:t>
      </w:r>
      <w:r w:rsidRPr="00325057">
        <w:rPr>
          <w:rFonts w:ascii="Arial Narrow" w:hAnsi="Arial Narrow" w:cs="Arabic Typesetting"/>
          <w:i/>
          <w:sz w:val="24"/>
          <w:szCs w:val="24"/>
        </w:rPr>
        <w:t>International Online Journal of Primary Education</w:t>
      </w:r>
      <w:r w:rsidRPr="00325057">
        <w:rPr>
          <w:rFonts w:ascii="Arial Narrow" w:hAnsi="Arial Narrow" w:cs="Arabic Typesetting"/>
          <w:sz w:val="24"/>
          <w:szCs w:val="24"/>
        </w:rPr>
        <w:t>, volume 1, issue 1, page 31-36.</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Setyawati, S.P. 2014. </w:t>
      </w:r>
      <w:r w:rsidRPr="00325057">
        <w:rPr>
          <w:rFonts w:ascii="Arial Narrow" w:hAnsi="Arial Narrow" w:cs="Arabic Typesetting"/>
          <w:i/>
          <w:sz w:val="24"/>
          <w:szCs w:val="24"/>
        </w:rPr>
        <w:t>Faktor Non-Kognitif yang Berpengaruh terhadap Prestasi Akademik Siswa Berprestasi (High-Achiever) di SMP dan MTs Kota Kediri</w:t>
      </w:r>
      <w:r w:rsidRPr="00325057">
        <w:rPr>
          <w:rFonts w:ascii="Arial Narrow" w:hAnsi="Arial Narrow" w:cs="Arabic Typesetting"/>
          <w:sz w:val="24"/>
          <w:szCs w:val="24"/>
        </w:rPr>
        <w:t>. Disertasi. Malang: Universitas Negeri Malang.</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Shankland, Rebecca, dkk. 2010. Student Adjustment To Higher Education: The Role Of Alternative Educational Pathways In Coping With The Demands Of Student Life. </w:t>
      </w:r>
      <w:r w:rsidRPr="00325057">
        <w:rPr>
          <w:rFonts w:ascii="Arial Narrow" w:hAnsi="Arial Narrow" w:cs="Arabic Typesetting"/>
          <w:i/>
          <w:sz w:val="24"/>
          <w:szCs w:val="24"/>
        </w:rPr>
        <w:t>High Educ</w:t>
      </w:r>
      <w:r w:rsidRPr="00325057">
        <w:rPr>
          <w:rFonts w:ascii="Arial Narrow" w:hAnsi="Arial Narrow" w:cs="Arabic Typesetting"/>
          <w:sz w:val="24"/>
          <w:szCs w:val="24"/>
        </w:rPr>
        <w:t>, 59:353–366.</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Stanley, Ehiane, O. 2014. Discipline and Academic Performance (A Study of Selected secondary Schools in Lagos, Nigeria). </w:t>
      </w:r>
      <w:r w:rsidRPr="00325057">
        <w:rPr>
          <w:rFonts w:ascii="Arial Narrow" w:hAnsi="Arial Narrow" w:cs="Arabic Typesetting"/>
          <w:i/>
          <w:sz w:val="24"/>
          <w:szCs w:val="24"/>
        </w:rPr>
        <w:t>International Journal of Academic Research in Progressive Education and Development</w:t>
      </w:r>
      <w:r w:rsidRPr="00325057">
        <w:rPr>
          <w:rFonts w:ascii="Arial Narrow" w:hAnsi="Arial Narrow" w:cs="Arabic Typesetting"/>
          <w:sz w:val="24"/>
          <w:szCs w:val="24"/>
        </w:rPr>
        <w:t>, ISSN: 2226-6348, Vol. 3, No. 1, Page 181-194.</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lastRenderedPageBreak/>
        <w:t xml:space="preserve">Swart, Arthur James. dkk. 2010. Exploring the relationship between time management skills and the academic achievement of African engineering students – a case study. </w:t>
      </w:r>
      <w:r w:rsidRPr="00325057">
        <w:rPr>
          <w:rFonts w:ascii="Arial Narrow" w:hAnsi="Arial Narrow" w:cs="Arabic Typesetting"/>
          <w:i/>
          <w:sz w:val="24"/>
          <w:szCs w:val="24"/>
        </w:rPr>
        <w:t>European Journal of Engineering Education</w:t>
      </w:r>
      <w:r w:rsidRPr="00325057">
        <w:rPr>
          <w:rFonts w:ascii="Arial Narrow" w:hAnsi="Arial Narrow" w:cs="Arabic Typesetting"/>
          <w:sz w:val="24"/>
          <w:szCs w:val="24"/>
        </w:rPr>
        <w:t>, Vol. 35, No. 1, March 2010, 79–89.</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Tanrıöğen, &amp; Iscan .2009. Time Management Skills of Pamukkale University Students and their Effects on Academic Achievement. </w:t>
      </w:r>
      <w:r w:rsidRPr="00325057">
        <w:rPr>
          <w:rFonts w:ascii="Arial Narrow" w:hAnsi="Arial Narrow" w:cs="Arabic Typesetting"/>
          <w:i/>
          <w:sz w:val="24"/>
          <w:szCs w:val="24"/>
        </w:rPr>
        <w:t>Eurasian Journal of Educational Research</w:t>
      </w:r>
      <w:r w:rsidRPr="00325057">
        <w:rPr>
          <w:rFonts w:ascii="Arial Narrow" w:hAnsi="Arial Narrow" w:cs="Arabic Typesetting"/>
          <w:sz w:val="24"/>
          <w:szCs w:val="24"/>
        </w:rPr>
        <w:t>, Issue 35, Spring 2009, 93-108</w:t>
      </w:r>
    </w:p>
    <w:p w:rsidR="00DE428E" w:rsidRPr="00325057" w:rsidRDefault="00DE428E" w:rsidP="00325057">
      <w:pPr>
        <w:spacing w:after="0"/>
        <w:ind w:left="720" w:hanging="720"/>
        <w:jc w:val="both"/>
        <w:rPr>
          <w:rFonts w:ascii="Arial Narrow" w:hAnsi="Arial Narrow" w:cs="Arabic Typesetting"/>
          <w:sz w:val="24"/>
          <w:szCs w:val="24"/>
        </w:rPr>
      </w:pPr>
      <w:r w:rsidRPr="00325057">
        <w:rPr>
          <w:rFonts w:ascii="Arial Narrow" w:hAnsi="Arial Narrow" w:cs="Arabic Typesetting"/>
          <w:sz w:val="24"/>
          <w:szCs w:val="24"/>
        </w:rPr>
        <w:t xml:space="preserve">Zimmerman, dkk. 1996. </w:t>
      </w:r>
      <w:r w:rsidRPr="00325057">
        <w:rPr>
          <w:rFonts w:ascii="Arial Narrow" w:hAnsi="Arial Narrow" w:cs="Arabic Typesetting"/>
          <w:i/>
          <w:sz w:val="24"/>
          <w:szCs w:val="24"/>
        </w:rPr>
        <w:t>Developing Self-Regulated Learners, Beyond Achievement to Self-Efficacy</w:t>
      </w:r>
      <w:r w:rsidRPr="00325057">
        <w:rPr>
          <w:rFonts w:ascii="Arial Narrow" w:hAnsi="Arial Narrow" w:cs="Arabic Typesetting"/>
          <w:sz w:val="24"/>
          <w:szCs w:val="24"/>
        </w:rPr>
        <w:t>. USA: American Pychological Association.</w:t>
      </w:r>
    </w:p>
    <w:p w:rsidR="00DE428E" w:rsidRPr="00325057" w:rsidRDefault="00DE428E" w:rsidP="00325057">
      <w:pPr>
        <w:pStyle w:val="ListParagraph"/>
        <w:spacing w:after="0" w:line="240" w:lineRule="auto"/>
        <w:ind w:hanging="720"/>
        <w:jc w:val="both"/>
        <w:rPr>
          <w:rFonts w:ascii="Arial Narrow" w:hAnsi="Arial Narrow"/>
          <w:bCs/>
          <w:sz w:val="24"/>
          <w:szCs w:val="24"/>
        </w:rPr>
      </w:pPr>
    </w:p>
    <w:sectPr w:rsidR="00DE428E" w:rsidRPr="00325057" w:rsidSect="00A14C69">
      <w:headerReference w:type="default" r:id="rId10"/>
      <w:footerReference w:type="default" r:id="rId11"/>
      <w:pgSz w:w="11907" w:h="16840" w:code="9"/>
      <w:pgMar w:top="1440" w:right="1440" w:bottom="1440" w:left="1440" w:header="720" w:footer="720" w:gutter="0"/>
      <w:pgNumType w:start="9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212" w:rsidRDefault="00876212" w:rsidP="00184D9E">
      <w:pPr>
        <w:spacing w:after="0"/>
      </w:pPr>
      <w:r>
        <w:separator/>
      </w:r>
    </w:p>
  </w:endnote>
  <w:endnote w:type="continuationSeparator" w:id="1">
    <w:p w:rsidR="00876212" w:rsidRDefault="00876212" w:rsidP="00184D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ook w:val="04A0"/>
    </w:tblPr>
    <w:tblGrid>
      <w:gridCol w:w="4080"/>
      <w:gridCol w:w="682"/>
      <w:gridCol w:w="4373"/>
    </w:tblGrid>
    <w:tr w:rsidR="00352A26" w:rsidRPr="001E141A" w:rsidTr="005B79E7">
      <w:tc>
        <w:tcPr>
          <w:tcW w:w="4395" w:type="dxa"/>
        </w:tcPr>
        <w:p w:rsidR="00352A26" w:rsidRPr="00B4402E" w:rsidRDefault="00352A26" w:rsidP="005B79E7">
          <w:pPr>
            <w:pStyle w:val="Footer"/>
            <w:rPr>
              <w:rFonts w:cs="Calibri"/>
              <w:b/>
            </w:rPr>
          </w:pPr>
          <w:r w:rsidRPr="00B4402E">
            <w:rPr>
              <w:rFonts w:cs="Calibri"/>
              <w:b/>
            </w:rPr>
            <w:t>Nusantara of Research</w:t>
          </w:r>
        </w:p>
        <w:p w:rsidR="00352A26" w:rsidRPr="00B4402E" w:rsidRDefault="00352A26" w:rsidP="005B79E7">
          <w:pPr>
            <w:pStyle w:val="Footer"/>
            <w:rPr>
              <w:rFonts w:cs="Calibri"/>
            </w:rPr>
          </w:pPr>
          <w:r w:rsidRPr="00B4402E">
            <w:rPr>
              <w:rFonts w:cs="Calibri"/>
            </w:rPr>
            <w:t>ISSN. 2355-7249</w:t>
          </w:r>
        </w:p>
      </w:tc>
      <w:tc>
        <w:tcPr>
          <w:tcW w:w="708" w:type="dxa"/>
          <w:shd w:val="clear" w:color="auto" w:fill="BFBFBF"/>
        </w:tcPr>
        <w:p w:rsidR="00352A26" w:rsidRPr="00B4402E" w:rsidRDefault="00E9306E" w:rsidP="005B79E7">
          <w:pPr>
            <w:pStyle w:val="Footer"/>
            <w:jc w:val="center"/>
            <w:rPr>
              <w:rFonts w:cs="Calibri"/>
            </w:rPr>
          </w:pPr>
          <w:r w:rsidRPr="00B4402E">
            <w:rPr>
              <w:rFonts w:cs="Calibri"/>
            </w:rPr>
            <w:fldChar w:fldCharType="begin"/>
          </w:r>
          <w:r w:rsidR="00352A26" w:rsidRPr="00B4402E">
            <w:rPr>
              <w:rFonts w:cs="Calibri"/>
            </w:rPr>
            <w:instrText xml:space="preserve"> PAGE   \* MERGEFORMAT </w:instrText>
          </w:r>
          <w:r w:rsidRPr="00B4402E">
            <w:rPr>
              <w:rFonts w:cs="Calibri"/>
            </w:rPr>
            <w:fldChar w:fldCharType="separate"/>
          </w:r>
          <w:r w:rsidR="00A14C69">
            <w:rPr>
              <w:rFonts w:cs="Calibri"/>
              <w:noProof/>
            </w:rPr>
            <w:t>102</w:t>
          </w:r>
          <w:r w:rsidRPr="00B4402E">
            <w:rPr>
              <w:rFonts w:cs="Calibri"/>
            </w:rPr>
            <w:fldChar w:fldCharType="end"/>
          </w:r>
        </w:p>
      </w:tc>
      <w:tc>
        <w:tcPr>
          <w:tcW w:w="4536" w:type="dxa"/>
        </w:tcPr>
        <w:p w:rsidR="00352A26" w:rsidRDefault="00352A26" w:rsidP="005B79E7">
          <w:pPr>
            <w:pStyle w:val="Footer"/>
            <w:jc w:val="right"/>
            <w:rPr>
              <w:rFonts w:cs="Calibri"/>
            </w:rPr>
          </w:pPr>
          <w:r w:rsidRPr="00B4402E">
            <w:rPr>
              <w:rFonts w:cs="Calibri"/>
            </w:rPr>
            <w:t>Volume 0</w:t>
          </w:r>
          <w:r w:rsidR="000105B2">
            <w:rPr>
              <w:rFonts w:cs="Calibri"/>
            </w:rPr>
            <w:t>3</w:t>
          </w:r>
          <w:r w:rsidRPr="00B4402E">
            <w:rPr>
              <w:rFonts w:cs="Calibri"/>
            </w:rPr>
            <w:t xml:space="preserve"> | Nomor 0</w:t>
          </w:r>
          <w:r w:rsidR="00E75CB3">
            <w:rPr>
              <w:rFonts w:cs="Calibri"/>
              <w:lang w:val="en-US"/>
            </w:rPr>
            <w:t>2</w:t>
          </w:r>
          <w:r w:rsidRPr="00B4402E">
            <w:rPr>
              <w:rFonts w:cs="Calibri"/>
            </w:rPr>
            <w:t xml:space="preserve"> | </w:t>
          </w:r>
          <w:r w:rsidR="00E75CB3">
            <w:rPr>
              <w:rFonts w:cs="Calibri"/>
              <w:lang w:val="en-US"/>
            </w:rPr>
            <w:t>Oktober</w:t>
          </w:r>
          <w:r w:rsidR="000105B2">
            <w:rPr>
              <w:rFonts w:cs="Calibri"/>
            </w:rPr>
            <w:t xml:space="preserve"> 2016</w:t>
          </w:r>
        </w:p>
        <w:p w:rsidR="00352A26" w:rsidRPr="00B4402E" w:rsidRDefault="00352A26" w:rsidP="005B79E7">
          <w:pPr>
            <w:pStyle w:val="Footer"/>
            <w:jc w:val="right"/>
            <w:rPr>
              <w:rFonts w:cs="Calibri"/>
            </w:rPr>
          </w:pPr>
          <w:r>
            <w:rPr>
              <w:rFonts w:cs="Calibri"/>
            </w:rPr>
            <w:t>http://efektor.unpkediri.ac.id</w:t>
          </w:r>
        </w:p>
      </w:tc>
    </w:tr>
  </w:tbl>
  <w:p w:rsidR="00184D9E" w:rsidRPr="00705A46" w:rsidRDefault="00184D9E">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212" w:rsidRDefault="00876212" w:rsidP="00184D9E">
      <w:pPr>
        <w:spacing w:after="0"/>
      </w:pPr>
      <w:r>
        <w:separator/>
      </w:r>
    </w:p>
  </w:footnote>
  <w:footnote w:type="continuationSeparator" w:id="1">
    <w:p w:rsidR="00876212" w:rsidRDefault="00876212" w:rsidP="00184D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F69" w:rsidRPr="00E75CB3" w:rsidRDefault="00871904" w:rsidP="00014F69">
    <w:pPr>
      <w:pStyle w:val="Header"/>
      <w:jc w:val="right"/>
      <w:rPr>
        <w:lang w:val="en-US"/>
      </w:rPr>
    </w:pPr>
    <w:r>
      <w:rPr>
        <w:lang w:val="en-US"/>
      </w:rPr>
      <w:t>WIKAN GALUH WIDYARTO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6">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8">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1"/>
  </w:num>
  <w:num w:numId="4">
    <w:abstractNumId w:val="16"/>
  </w:num>
  <w:num w:numId="5">
    <w:abstractNumId w:val="10"/>
  </w:num>
  <w:num w:numId="6">
    <w:abstractNumId w:val="7"/>
  </w:num>
  <w:num w:numId="7">
    <w:abstractNumId w:val="19"/>
  </w:num>
  <w:num w:numId="8">
    <w:abstractNumId w:val="9"/>
  </w:num>
  <w:num w:numId="9">
    <w:abstractNumId w:val="1"/>
  </w:num>
  <w:num w:numId="10">
    <w:abstractNumId w:val="12"/>
  </w:num>
  <w:num w:numId="11">
    <w:abstractNumId w:val="4"/>
  </w:num>
  <w:num w:numId="12">
    <w:abstractNumId w:val="0"/>
  </w:num>
  <w:num w:numId="13">
    <w:abstractNumId w:val="13"/>
  </w:num>
  <w:num w:numId="14">
    <w:abstractNumId w:val="14"/>
  </w:num>
  <w:num w:numId="15">
    <w:abstractNumId w:val="3"/>
  </w:num>
  <w:num w:numId="16">
    <w:abstractNumId w:val="2"/>
  </w:num>
  <w:num w:numId="17">
    <w:abstractNumId w:val="17"/>
  </w:num>
  <w:num w:numId="18">
    <w:abstractNumId w:val="15"/>
  </w:num>
  <w:num w:numId="19">
    <w:abstractNumId w:val="5"/>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301E"/>
    <w:rsid w:val="00000631"/>
    <w:rsid w:val="00006161"/>
    <w:rsid w:val="000105B2"/>
    <w:rsid w:val="00014F69"/>
    <w:rsid w:val="00044E6B"/>
    <w:rsid w:val="0008797A"/>
    <w:rsid w:val="000E1A4B"/>
    <w:rsid w:val="000F2C34"/>
    <w:rsid w:val="001321F9"/>
    <w:rsid w:val="001507E4"/>
    <w:rsid w:val="001812BF"/>
    <w:rsid w:val="00184D9E"/>
    <w:rsid w:val="002267B6"/>
    <w:rsid w:val="0025222D"/>
    <w:rsid w:val="00270F43"/>
    <w:rsid w:val="002769AF"/>
    <w:rsid w:val="00292BC3"/>
    <w:rsid w:val="002934D6"/>
    <w:rsid w:val="002D2404"/>
    <w:rsid w:val="002F01F1"/>
    <w:rsid w:val="00325057"/>
    <w:rsid w:val="00352A26"/>
    <w:rsid w:val="003815AC"/>
    <w:rsid w:val="003832BA"/>
    <w:rsid w:val="00387129"/>
    <w:rsid w:val="003E11E5"/>
    <w:rsid w:val="003F21C0"/>
    <w:rsid w:val="0044009B"/>
    <w:rsid w:val="0046094C"/>
    <w:rsid w:val="00470C49"/>
    <w:rsid w:val="00492B29"/>
    <w:rsid w:val="00562ADE"/>
    <w:rsid w:val="0064301E"/>
    <w:rsid w:val="00651BA8"/>
    <w:rsid w:val="00653543"/>
    <w:rsid w:val="00663CF8"/>
    <w:rsid w:val="00665CBF"/>
    <w:rsid w:val="006A3DA4"/>
    <w:rsid w:val="006C4CE8"/>
    <w:rsid w:val="00705A46"/>
    <w:rsid w:val="00796230"/>
    <w:rsid w:val="007A33BF"/>
    <w:rsid w:val="008049A3"/>
    <w:rsid w:val="0081375C"/>
    <w:rsid w:val="00820B57"/>
    <w:rsid w:val="00835470"/>
    <w:rsid w:val="008629D1"/>
    <w:rsid w:val="00871904"/>
    <w:rsid w:val="00876212"/>
    <w:rsid w:val="00877EF7"/>
    <w:rsid w:val="00887863"/>
    <w:rsid w:val="008B011E"/>
    <w:rsid w:val="008F3244"/>
    <w:rsid w:val="008F5701"/>
    <w:rsid w:val="009B569D"/>
    <w:rsid w:val="009F65C3"/>
    <w:rsid w:val="00A14C69"/>
    <w:rsid w:val="00A42BBD"/>
    <w:rsid w:val="00A70BA1"/>
    <w:rsid w:val="00A91556"/>
    <w:rsid w:val="00AB2741"/>
    <w:rsid w:val="00AC6C8E"/>
    <w:rsid w:val="00AC7348"/>
    <w:rsid w:val="00AD3623"/>
    <w:rsid w:val="00AE1704"/>
    <w:rsid w:val="00AF78B8"/>
    <w:rsid w:val="00B265B7"/>
    <w:rsid w:val="00B40DFB"/>
    <w:rsid w:val="00B4181E"/>
    <w:rsid w:val="00B50192"/>
    <w:rsid w:val="00BC7459"/>
    <w:rsid w:val="00BD05D3"/>
    <w:rsid w:val="00BD0DAA"/>
    <w:rsid w:val="00C3030C"/>
    <w:rsid w:val="00C74713"/>
    <w:rsid w:val="00C969B0"/>
    <w:rsid w:val="00CE2B64"/>
    <w:rsid w:val="00CF5262"/>
    <w:rsid w:val="00D00074"/>
    <w:rsid w:val="00D017B7"/>
    <w:rsid w:val="00D849AA"/>
    <w:rsid w:val="00DD66F2"/>
    <w:rsid w:val="00DE2AD4"/>
    <w:rsid w:val="00DE428E"/>
    <w:rsid w:val="00DF7CC5"/>
    <w:rsid w:val="00E326E8"/>
    <w:rsid w:val="00E46052"/>
    <w:rsid w:val="00E75CB3"/>
    <w:rsid w:val="00E9306E"/>
    <w:rsid w:val="00EB2DDC"/>
    <w:rsid w:val="00EC3620"/>
    <w:rsid w:val="00F04181"/>
    <w:rsid w:val="00F05153"/>
    <w:rsid w:val="00F17BD4"/>
    <w:rsid w:val="00F572E9"/>
    <w:rsid w:val="00F64594"/>
    <w:rsid w:val="00F6744F"/>
    <w:rsid w:val="00F76D9B"/>
    <w:rsid w:val="00F85D34"/>
    <w:rsid w:val="00FC27F5"/>
    <w:rsid w:val="00FD25D0"/>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character" w:customStyle="1" w:styleId="apple-converted-space">
    <w:name w:val="apple-converted-space"/>
    <w:rsid w:val="00FD25D0"/>
  </w:style>
  <w:style w:type="paragraph" w:customStyle="1" w:styleId="postmeta">
    <w:name w:val="postmeta"/>
    <w:basedOn w:val="Normal"/>
    <w:rsid w:val="00FD25D0"/>
    <w:pPr>
      <w:spacing w:before="100" w:beforeAutospacing="1" w:after="100" w:afterAutospacing="1"/>
    </w:pPr>
    <w:rPr>
      <w:rFonts w:ascii="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kan.galu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AB8CB-6D2B-4BC3-AB2B-02BC8916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6</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73</cp:revision>
  <dcterms:created xsi:type="dcterms:W3CDTF">2016-04-11T15:00:00Z</dcterms:created>
  <dcterms:modified xsi:type="dcterms:W3CDTF">2016-09-14T12:57:00Z</dcterms:modified>
</cp:coreProperties>
</file>